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4598" w14:textId="77777777" w:rsidR="008725E4" w:rsidRPr="003E5927" w:rsidRDefault="001D6FB2" w:rsidP="00C744F4">
      <w:pPr>
        <w:spacing w:before="60" w:after="360"/>
        <w:jc w:val="center"/>
        <w:rPr>
          <w:b/>
          <w:color w:val="0070C0"/>
          <w:lang w:val="vi-VN"/>
        </w:rPr>
      </w:pPr>
      <w:r w:rsidRPr="003E5927">
        <w:rPr>
          <w:b/>
          <w:color w:val="0070C0"/>
          <w:lang w:val="vi-VN"/>
        </w:rPr>
        <w:t xml:space="preserve">TÓM TẮT CÁC ĐIỂM TRONG YẾU TRONG </w:t>
      </w:r>
      <w:r w:rsidR="007C6B55" w:rsidRPr="003E5927">
        <w:rPr>
          <w:b/>
          <w:color w:val="0070C0"/>
          <w:lang w:val="vi-VN"/>
        </w:rPr>
        <w:t>NỘI DUNG SỬA ĐỔI</w:t>
      </w:r>
      <w:r w:rsidRPr="003E5927">
        <w:rPr>
          <w:b/>
          <w:color w:val="0070C0"/>
          <w:lang w:val="vi-VN"/>
        </w:rPr>
        <w:t>, BỔ SUNG</w:t>
      </w:r>
      <w:r w:rsidR="007C6B55" w:rsidRPr="003E5927">
        <w:rPr>
          <w:b/>
          <w:color w:val="0070C0"/>
          <w:lang w:val="vi-VN"/>
        </w:rPr>
        <w:t xml:space="preserve"> ĐIỀU LỆ </w:t>
      </w:r>
    </w:p>
    <w:p w14:paraId="0DCF10B3" w14:textId="2E0BEBF2" w:rsidR="007C6B55" w:rsidRPr="003E5927" w:rsidRDefault="000925BF" w:rsidP="00C744F4">
      <w:pPr>
        <w:spacing w:before="60" w:after="360"/>
        <w:jc w:val="center"/>
        <w:rPr>
          <w:b/>
          <w:color w:val="0070C0"/>
          <w:lang w:val="vi-VN"/>
        </w:rPr>
      </w:pPr>
      <w:r w:rsidRPr="003E5927">
        <w:rPr>
          <w:b/>
          <w:color w:val="0070C0"/>
          <w:lang w:val="vi-VN"/>
        </w:rPr>
        <w:t xml:space="preserve">CÔNG TY CỔ PHẦN </w:t>
      </w:r>
      <w:r w:rsidR="00326C17" w:rsidRPr="003E5927">
        <w:rPr>
          <w:b/>
          <w:color w:val="0070C0"/>
          <w:lang w:val="vi-VN"/>
        </w:rPr>
        <w:t>MẠ KẼM CÔNG NGHIỆP VINGAL - VNSTEEL</w:t>
      </w:r>
    </w:p>
    <w:p w14:paraId="71034397"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Doanh nghiệp số 59/2020/QH14 được Quốc hội nước Cộng hoà Xã hội Chủ nghĩa Việt Nam khoá XIV thông qua ngày 17/6/2020 (Luật Doanh nghiệp 2020) được sửa đổi bổ sung bởi Luật số 03/2022/QH15 ngày 11/01/2022;</w:t>
      </w:r>
    </w:p>
    <w:p w14:paraId="2544F97C"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Chứng khoán số 54/2019/QH14 do Quốc hội nước Cộng hoà Xã hội Chủ nghĩa Việt Nam khoá XIV thông qua ngày 26/11/2019 (Luật Chứng khoán 2019) được sửa đổi bổ sung bởi Luật số 56/2024/QH15 ngày 29/11/2024;</w:t>
      </w:r>
    </w:p>
    <w:p w14:paraId="6223C6D0"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Nghị định số 155/2020/NĐ-CP ngày 31/12/2020 của Chính phủ quy định chi tiết thi hành một số điều của Luật Chứng khoán (Nghị định 155/2020/NĐ-CP) được sửa đổi, bổ sung bởi Nghị định số 245/2025/NĐ-CP ngày 11/09/2025;</w:t>
      </w:r>
    </w:p>
    <w:p w14:paraId="118EFF51" w14:textId="77777777" w:rsidR="007A1DA0" w:rsidRPr="003E5927" w:rsidRDefault="007A1DA0" w:rsidP="007A1DA0">
      <w:pPr>
        <w:keepNext/>
        <w:widowControl w:val="0"/>
        <w:numPr>
          <w:ilvl w:val="0"/>
          <w:numId w:val="2"/>
        </w:numPr>
        <w:autoSpaceDE w:val="0"/>
        <w:autoSpaceDN w:val="0"/>
        <w:adjustRightInd w:val="0"/>
        <w:spacing w:before="0" w:after="0" w:line="320" w:lineRule="exact"/>
        <w:ind w:left="357" w:right="-28" w:hanging="357"/>
        <w:rPr>
          <w:i/>
          <w:color w:val="000000"/>
          <w:spacing w:val="-2"/>
          <w:lang w:val="vi-VN"/>
        </w:rPr>
      </w:pPr>
      <w:r w:rsidRPr="003E5927">
        <w:rPr>
          <w:i/>
          <w:color w:val="000000"/>
          <w:spacing w:val="-2"/>
          <w:lang w:val="vi-VN"/>
        </w:rPr>
        <w:t>Căn cứ Thông tư số 116/2020/TT-BTC ngày 31 tháng 12 năm 2020 của Bộ Tài chính hướng dẫn một số điều về quản trị công ty áp dụng đối với công ty đại chúng (Thông tư 116/2020/TT-BTC).</w:t>
      </w:r>
    </w:p>
    <w:p w14:paraId="686CE5A8" w14:textId="77777777" w:rsidR="004033C5" w:rsidRPr="003E5927" w:rsidRDefault="004033C5" w:rsidP="005C1598">
      <w:pPr>
        <w:keepNext/>
        <w:widowControl w:val="0"/>
        <w:autoSpaceDE w:val="0"/>
        <w:autoSpaceDN w:val="0"/>
        <w:adjustRightInd w:val="0"/>
        <w:spacing w:before="0" w:after="0" w:line="320" w:lineRule="exact"/>
        <w:ind w:left="357" w:right="-28"/>
        <w:rPr>
          <w:i/>
          <w:color w:val="000000"/>
          <w:spacing w:val="-2"/>
          <w:lang w:val="vi-VN"/>
        </w:rPr>
      </w:pPr>
    </w:p>
    <w:tbl>
      <w:tblPr>
        <w:tblW w:w="16099" w:type="dxa"/>
        <w:tblInd w:w="-43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top w:w="57" w:type="dxa"/>
          <w:bottom w:w="57" w:type="dxa"/>
        </w:tblCellMar>
        <w:tblLook w:val="00A0" w:firstRow="1" w:lastRow="0" w:firstColumn="1" w:lastColumn="0" w:noHBand="0" w:noVBand="0"/>
      </w:tblPr>
      <w:tblGrid>
        <w:gridCol w:w="710"/>
        <w:gridCol w:w="6237"/>
        <w:gridCol w:w="6237"/>
        <w:gridCol w:w="2915"/>
      </w:tblGrid>
      <w:tr w:rsidR="001A2D14" w:rsidRPr="00271ECE" w14:paraId="5A940DD7" w14:textId="77777777" w:rsidTr="00271ECE">
        <w:trPr>
          <w:trHeight w:val="579"/>
          <w:tblHeader/>
        </w:trPr>
        <w:tc>
          <w:tcPr>
            <w:tcW w:w="710" w:type="dxa"/>
            <w:shd w:val="clear" w:color="auto" w:fill="DEEAF6"/>
            <w:vAlign w:val="center"/>
          </w:tcPr>
          <w:p w14:paraId="3841C280" w14:textId="77777777" w:rsidR="001A2D14" w:rsidRPr="00271ECE" w:rsidRDefault="001A2D14" w:rsidP="00B637D9">
            <w:pPr>
              <w:spacing w:before="240" w:after="240"/>
              <w:jc w:val="center"/>
              <w:rPr>
                <w:b/>
                <w:bCs/>
                <w:color w:val="002060"/>
                <w:lang w:val="vi-VN"/>
              </w:rPr>
            </w:pPr>
            <w:r w:rsidRPr="00271ECE">
              <w:rPr>
                <w:b/>
                <w:bCs/>
                <w:color w:val="002060"/>
                <w:lang w:val="vi-VN"/>
              </w:rPr>
              <w:t>STT</w:t>
            </w:r>
          </w:p>
        </w:tc>
        <w:tc>
          <w:tcPr>
            <w:tcW w:w="6237" w:type="dxa"/>
            <w:shd w:val="clear" w:color="auto" w:fill="DEEAF6"/>
            <w:vAlign w:val="center"/>
          </w:tcPr>
          <w:p w14:paraId="4DCF75FA" w14:textId="77777777"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NỘI DUNG ĐIỀU LỆ HIỆN HÀNH</w:t>
            </w:r>
          </w:p>
        </w:tc>
        <w:tc>
          <w:tcPr>
            <w:tcW w:w="6237" w:type="dxa"/>
            <w:shd w:val="clear" w:color="auto" w:fill="DEEAF6"/>
            <w:vAlign w:val="center"/>
          </w:tcPr>
          <w:p w14:paraId="2AEDCA9E" w14:textId="77777777"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NỘI DUNG ĐỀ NGHỊ SỬA ĐỔI, BỔ SUNG</w:t>
            </w:r>
          </w:p>
        </w:tc>
        <w:tc>
          <w:tcPr>
            <w:tcW w:w="2915" w:type="dxa"/>
            <w:shd w:val="clear" w:color="auto" w:fill="DEEAF6"/>
            <w:vAlign w:val="center"/>
          </w:tcPr>
          <w:p w14:paraId="7F82DE38" w14:textId="71428E5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GHI CHÚ</w:t>
            </w:r>
          </w:p>
        </w:tc>
      </w:tr>
      <w:tr w:rsidR="001A2D14" w:rsidRPr="00271ECE" w14:paraId="185E7D7B" w14:textId="77777777" w:rsidTr="003E5927">
        <w:trPr>
          <w:trHeight w:val="20"/>
        </w:trPr>
        <w:tc>
          <w:tcPr>
            <w:tcW w:w="710" w:type="dxa"/>
            <w:shd w:val="clear" w:color="auto" w:fill="FFFFFF"/>
            <w:vAlign w:val="center"/>
          </w:tcPr>
          <w:p w14:paraId="7CE3E8EA" w14:textId="77777777" w:rsidR="001A2D14" w:rsidRPr="00271ECE" w:rsidRDefault="001A2D14"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227DA094" w14:textId="3BF53CCA" w:rsidR="00331816" w:rsidRPr="00271ECE" w:rsidRDefault="0007017C" w:rsidP="003E5927">
            <w:pPr>
              <w:widowControl w:val="0"/>
              <w:tabs>
                <w:tab w:val="left" w:pos="1013"/>
                <w:tab w:val="left" w:pos="5591"/>
              </w:tabs>
              <w:suppressAutoHyphens/>
              <w:spacing w:before="240" w:after="240"/>
              <w:rPr>
                <w:b/>
                <w:bCs/>
                <w:iCs/>
                <w:lang w:val="vi-VN"/>
              </w:rPr>
            </w:pPr>
            <w:r w:rsidRPr="00271ECE">
              <w:rPr>
                <w:b/>
                <w:bCs/>
                <w:iCs/>
                <w:lang w:val="vi-VN"/>
              </w:rPr>
              <w:t xml:space="preserve">Điểm </w:t>
            </w:r>
            <w:r w:rsidR="00D1731B" w:rsidRPr="00271ECE">
              <w:rPr>
                <w:b/>
                <w:bCs/>
                <w:iCs/>
                <w:lang w:val="vi-VN"/>
              </w:rPr>
              <w:t>c</w:t>
            </w:r>
            <w:r w:rsidR="00267708" w:rsidRPr="00271ECE">
              <w:rPr>
                <w:b/>
                <w:bCs/>
                <w:iCs/>
                <w:lang w:val="vi-VN"/>
              </w:rPr>
              <w:t xml:space="preserve">, </w:t>
            </w:r>
            <w:r w:rsidR="005B7C9E" w:rsidRPr="00271ECE">
              <w:rPr>
                <w:b/>
                <w:bCs/>
                <w:iCs/>
              </w:rPr>
              <w:t xml:space="preserve">Điểm </w:t>
            </w:r>
            <w:r w:rsidR="00267708" w:rsidRPr="00271ECE">
              <w:rPr>
                <w:b/>
                <w:bCs/>
                <w:iCs/>
                <w:lang w:val="vi-VN"/>
              </w:rPr>
              <w:t>d</w:t>
            </w:r>
            <w:r w:rsidRPr="00271ECE">
              <w:rPr>
                <w:b/>
                <w:bCs/>
                <w:iCs/>
                <w:lang w:val="vi-VN"/>
              </w:rPr>
              <w:t xml:space="preserve"> </w:t>
            </w:r>
            <w:r w:rsidR="004B0CA4" w:rsidRPr="00271ECE">
              <w:rPr>
                <w:b/>
                <w:bCs/>
                <w:iCs/>
              </w:rPr>
              <w:t xml:space="preserve">Khoản 1 </w:t>
            </w:r>
            <w:r w:rsidR="00331816" w:rsidRPr="00271ECE">
              <w:rPr>
                <w:b/>
                <w:bCs/>
                <w:iCs/>
                <w:lang w:val="vi-VN"/>
              </w:rPr>
              <w:t>Điều 1. Giải thích thuật ngữ</w:t>
            </w:r>
            <w:r w:rsidR="003E5927" w:rsidRPr="00271ECE">
              <w:rPr>
                <w:b/>
                <w:bCs/>
                <w:iCs/>
                <w:lang w:val="vi-VN"/>
              </w:rPr>
              <w:tab/>
            </w:r>
          </w:p>
          <w:p w14:paraId="6C2CFAE0" w14:textId="68BC02E8" w:rsidR="006E6419" w:rsidRPr="00271ECE" w:rsidRDefault="006E6419" w:rsidP="006E6419">
            <w:pPr>
              <w:spacing w:after="280" w:afterAutospacing="1"/>
              <w:rPr>
                <w:lang w:val="vi-VN"/>
              </w:rPr>
            </w:pPr>
            <w:r w:rsidRPr="00271ECE">
              <w:rPr>
                <w:lang w:val="vi-VN"/>
              </w:rPr>
              <w:t>c)</w:t>
            </w:r>
            <w:r w:rsidRPr="00271ECE">
              <w:t xml:space="preserve"> </w:t>
            </w:r>
            <w:r w:rsidRPr="00271ECE">
              <w:rPr>
                <w:i/>
                <w:iCs/>
                <w:lang w:val="vi-VN"/>
              </w:rPr>
              <w:t>Luật Doanh nghiệp</w:t>
            </w:r>
            <w:r w:rsidRPr="00271ECE">
              <w:rPr>
                <w:lang w:val="vi-VN"/>
              </w:rPr>
              <w:t xml:space="preserve"> là Luật Doanh nghiệp số 59/2020/QH14 được Quốc hội nước Cộng hòa Xã hội Chủ nghĩa Việt Nam thông qua ngày 17 tháng 6 năm 2020;</w:t>
            </w:r>
          </w:p>
          <w:p w14:paraId="0417034D" w14:textId="3F20EAD9" w:rsidR="00FD6E48" w:rsidRPr="00271ECE" w:rsidRDefault="006E6419" w:rsidP="006E6419">
            <w:pPr>
              <w:spacing w:after="280" w:afterAutospacing="1"/>
            </w:pPr>
            <w:r w:rsidRPr="00271ECE">
              <w:rPr>
                <w:lang w:val="vi-VN"/>
              </w:rPr>
              <w:t>d)</w:t>
            </w:r>
            <w:r w:rsidRPr="00271ECE">
              <w:t xml:space="preserve"> </w:t>
            </w:r>
            <w:r w:rsidRPr="00271ECE">
              <w:rPr>
                <w:i/>
                <w:iCs/>
                <w:lang w:val="vi-VN"/>
              </w:rPr>
              <w:t>Luật Chứng khoán</w:t>
            </w:r>
            <w:r w:rsidRPr="00271ECE">
              <w:rPr>
                <w:lang w:val="vi-VN"/>
              </w:rPr>
              <w:t xml:space="preserve"> là Luật Chứng khoán số 54/2019/QH14 được Quốc hội nước Cộng hòa Xã hội Chủ nghĩa Việt Nam thông qua ngày 26 tháng 11 năm 2019;</w:t>
            </w:r>
          </w:p>
        </w:tc>
        <w:tc>
          <w:tcPr>
            <w:tcW w:w="6237" w:type="dxa"/>
          </w:tcPr>
          <w:p w14:paraId="4696C9B7" w14:textId="33DD314E" w:rsidR="003C6728" w:rsidRPr="00271ECE" w:rsidRDefault="003C6728" w:rsidP="003C6728">
            <w:pPr>
              <w:widowControl w:val="0"/>
              <w:tabs>
                <w:tab w:val="left" w:pos="1013"/>
              </w:tabs>
              <w:suppressAutoHyphens/>
              <w:spacing w:before="240" w:after="240"/>
              <w:rPr>
                <w:b/>
                <w:bCs/>
                <w:iCs/>
                <w:lang w:val="vi-VN"/>
              </w:rPr>
            </w:pPr>
            <w:r w:rsidRPr="00271ECE">
              <w:rPr>
                <w:b/>
                <w:bCs/>
                <w:iCs/>
                <w:lang w:val="vi-VN"/>
              </w:rPr>
              <w:t xml:space="preserve">Điểm c, </w:t>
            </w:r>
            <w:r w:rsidR="005B7C9E" w:rsidRPr="00271ECE">
              <w:rPr>
                <w:b/>
                <w:bCs/>
                <w:iCs/>
              </w:rPr>
              <w:t xml:space="preserve">Điểm </w:t>
            </w:r>
            <w:r w:rsidRPr="00271ECE">
              <w:rPr>
                <w:b/>
                <w:bCs/>
                <w:iCs/>
                <w:lang w:val="vi-VN"/>
              </w:rPr>
              <w:t xml:space="preserve">d </w:t>
            </w:r>
            <w:r w:rsidR="004B0CA4" w:rsidRPr="00271ECE">
              <w:rPr>
                <w:b/>
                <w:bCs/>
                <w:iCs/>
              </w:rPr>
              <w:t xml:space="preserve">Khoản 1 </w:t>
            </w:r>
            <w:r w:rsidRPr="00271ECE">
              <w:rPr>
                <w:b/>
                <w:bCs/>
                <w:iCs/>
                <w:lang w:val="vi-VN"/>
              </w:rPr>
              <w:t>Điều 1. Giải thích thuật ngữ</w:t>
            </w:r>
          </w:p>
          <w:p w14:paraId="2C9D7137" w14:textId="0F61CFFF" w:rsidR="006E6419" w:rsidRPr="00271ECE" w:rsidRDefault="006E6419" w:rsidP="006E6419">
            <w:pPr>
              <w:spacing w:after="280" w:afterAutospacing="1"/>
            </w:pPr>
            <w:r w:rsidRPr="00271ECE">
              <w:rPr>
                <w:lang w:val="vi-VN"/>
              </w:rPr>
              <w:t>c)</w:t>
            </w:r>
            <w:r w:rsidRPr="00271ECE">
              <w:t xml:space="preserve"> </w:t>
            </w:r>
            <w:r w:rsidRPr="00271ECE">
              <w:rPr>
                <w:i/>
                <w:iCs/>
                <w:lang w:val="vi-VN"/>
              </w:rPr>
              <w:t xml:space="preserve">Luật Doanh nghiệp </w:t>
            </w:r>
            <w:r w:rsidRPr="00271ECE">
              <w:rPr>
                <w:lang w:val="vi-VN"/>
              </w:rPr>
              <w:t>là Luật Doanh nghiệp số 59/2020/QH14 được Quốc hội nước Cộng hòa Xã hội Chủ nghĩa Việt Nam thông qua ngày 17 tháng 6 năm 2020</w:t>
            </w:r>
            <w:r w:rsidR="00B92D96" w:rsidRPr="00271ECE">
              <w:t xml:space="preserve"> </w:t>
            </w:r>
            <w:r w:rsidR="00B92D96" w:rsidRPr="00271ECE">
              <w:rPr>
                <w:b/>
                <w:color w:val="0070C0"/>
                <w:kern w:val="32"/>
                <w:u w:val="single"/>
                <w:lang w:val="vi-VN" w:eastAsia="ar-SA"/>
              </w:rPr>
              <w:t>và các văn bản được sửa đổi bổ sung;</w:t>
            </w:r>
          </w:p>
          <w:p w14:paraId="7C11B3A5" w14:textId="2F6431B0" w:rsidR="00867749" w:rsidRPr="00271ECE" w:rsidRDefault="006E6419" w:rsidP="006E6419">
            <w:pPr>
              <w:widowControl w:val="0"/>
              <w:tabs>
                <w:tab w:val="left" w:pos="1013"/>
              </w:tabs>
              <w:suppressAutoHyphens/>
              <w:spacing w:before="240" w:after="240"/>
            </w:pPr>
            <w:r w:rsidRPr="00271ECE">
              <w:rPr>
                <w:lang w:val="vi-VN"/>
              </w:rPr>
              <w:t>d)</w:t>
            </w:r>
            <w:r w:rsidRPr="00271ECE">
              <w:t xml:space="preserve"> </w:t>
            </w:r>
            <w:r w:rsidRPr="00271ECE">
              <w:rPr>
                <w:i/>
                <w:iCs/>
                <w:lang w:val="vi-VN"/>
              </w:rPr>
              <w:t>Luật Chứng khoán</w:t>
            </w:r>
            <w:r w:rsidRPr="00271ECE">
              <w:rPr>
                <w:lang w:val="vi-VN"/>
              </w:rPr>
              <w:t xml:space="preserve"> là Luật Chứng khoán số 54/2019/QH14 được Quốc hội nước Cộng hòa Xã hội Chủ nghĩa Việt Nam thông qua ngày 26 tháng 11 năm 2019</w:t>
            </w:r>
            <w:r w:rsidR="00B92D96" w:rsidRPr="00271ECE">
              <w:t xml:space="preserve"> </w:t>
            </w:r>
            <w:r w:rsidR="00B92D96" w:rsidRPr="00271ECE">
              <w:rPr>
                <w:b/>
                <w:color w:val="0070C0"/>
                <w:kern w:val="32"/>
                <w:u w:val="single"/>
                <w:lang w:val="vi-VN" w:eastAsia="ar-SA"/>
              </w:rPr>
              <w:t>và các văn bản được sửa đổi bổ sung;</w:t>
            </w:r>
          </w:p>
        </w:tc>
        <w:tc>
          <w:tcPr>
            <w:tcW w:w="2915" w:type="dxa"/>
          </w:tcPr>
          <w:p w14:paraId="4E25BA07" w14:textId="03FB4054" w:rsidR="00C05FE7" w:rsidRPr="00271ECE" w:rsidRDefault="007B5777" w:rsidP="00E6055D">
            <w:pPr>
              <w:widowControl w:val="0"/>
              <w:suppressAutoHyphens/>
              <w:spacing w:before="240" w:after="240"/>
              <w:rPr>
                <w:iCs/>
                <w:lang w:val="vi-VN"/>
              </w:rPr>
            </w:pPr>
            <w:r w:rsidRPr="00271ECE">
              <w:rPr>
                <w:iCs/>
              </w:rPr>
              <w:t>Điều chỉnh phù hợp với văn bản pháp luật hiện hành.</w:t>
            </w:r>
          </w:p>
        </w:tc>
      </w:tr>
      <w:tr w:rsidR="003541AA" w:rsidRPr="00271ECE" w14:paraId="6F97A3DA" w14:textId="77777777" w:rsidTr="003E5927">
        <w:trPr>
          <w:trHeight w:val="20"/>
        </w:trPr>
        <w:tc>
          <w:tcPr>
            <w:tcW w:w="710" w:type="dxa"/>
            <w:shd w:val="clear" w:color="auto" w:fill="FFFFFF"/>
            <w:vAlign w:val="center"/>
          </w:tcPr>
          <w:p w14:paraId="235ED3C6" w14:textId="77777777" w:rsidR="003541AA" w:rsidRPr="00271ECE" w:rsidRDefault="003541AA" w:rsidP="003B44CE">
            <w:pPr>
              <w:pStyle w:val="ListParagraph"/>
              <w:widowControl w:val="0"/>
              <w:numPr>
                <w:ilvl w:val="0"/>
                <w:numId w:val="1"/>
              </w:numPr>
              <w:spacing w:before="240" w:after="240"/>
              <w:ind w:hanging="542"/>
              <w:contextualSpacing w:val="0"/>
              <w:jc w:val="center"/>
              <w:rPr>
                <w:b/>
                <w:lang w:val="vi-VN"/>
              </w:rPr>
            </w:pPr>
          </w:p>
        </w:tc>
        <w:tc>
          <w:tcPr>
            <w:tcW w:w="6237" w:type="dxa"/>
          </w:tcPr>
          <w:p w14:paraId="6332016C" w14:textId="66440311" w:rsidR="003D3364" w:rsidRPr="00271ECE" w:rsidRDefault="003D3364" w:rsidP="003D3364">
            <w:pPr>
              <w:widowControl w:val="0"/>
              <w:tabs>
                <w:tab w:val="left" w:pos="1013"/>
              </w:tabs>
              <w:suppressAutoHyphens/>
              <w:spacing w:before="240" w:after="240"/>
              <w:rPr>
                <w:b/>
                <w:bCs/>
                <w:iCs/>
                <w:lang w:val="vi-VN"/>
              </w:rPr>
            </w:pPr>
            <w:r w:rsidRPr="00271ECE">
              <w:rPr>
                <w:b/>
                <w:bCs/>
                <w:iCs/>
                <w:lang w:val="vi-VN"/>
              </w:rPr>
              <w:t xml:space="preserve">Điểm </w:t>
            </w:r>
            <w:r w:rsidR="00F10DEE" w:rsidRPr="00271ECE">
              <w:rPr>
                <w:b/>
                <w:bCs/>
                <w:iCs/>
              </w:rPr>
              <w:t>i</w:t>
            </w:r>
            <w:r w:rsidRPr="00271ECE">
              <w:rPr>
                <w:b/>
                <w:bCs/>
                <w:iCs/>
                <w:lang w:val="vi-VN"/>
              </w:rPr>
              <w:t xml:space="preserve"> </w:t>
            </w:r>
            <w:r w:rsidR="004B0CA4" w:rsidRPr="00271ECE">
              <w:rPr>
                <w:b/>
                <w:bCs/>
                <w:iCs/>
              </w:rPr>
              <w:t xml:space="preserve">Khoản 1 </w:t>
            </w:r>
            <w:r w:rsidRPr="00271ECE">
              <w:rPr>
                <w:b/>
                <w:bCs/>
                <w:iCs/>
                <w:lang w:val="vi-VN"/>
              </w:rPr>
              <w:t>Điều 1. Giải thích thuật ngữ</w:t>
            </w:r>
          </w:p>
          <w:p w14:paraId="07EF153F" w14:textId="63107379" w:rsidR="003541AA" w:rsidRPr="00271ECE" w:rsidRDefault="00F10DEE" w:rsidP="003B44CE">
            <w:pPr>
              <w:widowControl w:val="0"/>
              <w:tabs>
                <w:tab w:val="left" w:pos="1013"/>
              </w:tabs>
              <w:suppressAutoHyphens/>
              <w:spacing w:before="240" w:after="240"/>
              <w:rPr>
                <w:b/>
                <w:bCs/>
                <w:iCs/>
                <w:lang w:val="vi-VN"/>
              </w:rPr>
            </w:pPr>
            <w:r w:rsidRPr="00271ECE">
              <w:rPr>
                <w:lang w:val="vi-VN"/>
              </w:rPr>
              <w:lastRenderedPageBreak/>
              <w:t>i)</w:t>
            </w:r>
            <w:r w:rsidRPr="00271ECE">
              <w:t xml:space="preserve"> </w:t>
            </w:r>
            <w:r w:rsidRPr="00271ECE">
              <w:rPr>
                <w:i/>
                <w:iCs/>
                <w:lang w:val="vi-VN"/>
              </w:rPr>
              <w:t>Người có liên quan</w:t>
            </w:r>
            <w:r w:rsidRPr="00271ECE">
              <w:rPr>
                <w:lang w:val="vi-VN"/>
              </w:rPr>
              <w:t xml:space="preserve"> là cá nhân, tổ chức được quy định tại khoản 46 Điều 4 Luật Chứng khoán </w:t>
            </w:r>
          </w:p>
        </w:tc>
        <w:tc>
          <w:tcPr>
            <w:tcW w:w="6237" w:type="dxa"/>
          </w:tcPr>
          <w:p w14:paraId="078AEF1D" w14:textId="202E04F0" w:rsidR="003D3364" w:rsidRPr="00271ECE" w:rsidRDefault="003D3364" w:rsidP="003B44CE">
            <w:pPr>
              <w:widowControl w:val="0"/>
              <w:tabs>
                <w:tab w:val="left" w:pos="1013"/>
              </w:tabs>
              <w:suppressAutoHyphens/>
              <w:spacing w:before="240" w:after="240"/>
              <w:rPr>
                <w:b/>
                <w:bCs/>
                <w:iCs/>
                <w:lang w:val="vi-VN"/>
              </w:rPr>
            </w:pPr>
            <w:r w:rsidRPr="00271ECE">
              <w:rPr>
                <w:b/>
                <w:bCs/>
                <w:iCs/>
                <w:lang w:val="vi-VN"/>
              </w:rPr>
              <w:lastRenderedPageBreak/>
              <w:t xml:space="preserve">Điểm e </w:t>
            </w:r>
            <w:r w:rsidR="004B0CA4" w:rsidRPr="00271ECE">
              <w:rPr>
                <w:b/>
                <w:bCs/>
                <w:iCs/>
              </w:rPr>
              <w:t xml:space="preserve">Khoản 1 </w:t>
            </w:r>
            <w:r w:rsidRPr="00271ECE">
              <w:rPr>
                <w:b/>
                <w:bCs/>
                <w:iCs/>
                <w:lang w:val="vi-VN"/>
              </w:rPr>
              <w:t>Điều 1. Giải thích thuật ngữ</w:t>
            </w:r>
          </w:p>
          <w:p w14:paraId="7A0EBBD8" w14:textId="7645E5F2" w:rsidR="003541AA" w:rsidRPr="00271ECE" w:rsidRDefault="00F10DEE" w:rsidP="003B44CE">
            <w:pPr>
              <w:widowControl w:val="0"/>
              <w:tabs>
                <w:tab w:val="left" w:pos="1013"/>
              </w:tabs>
              <w:suppressAutoHyphens/>
              <w:spacing w:before="240" w:after="240"/>
              <w:rPr>
                <w:iCs/>
                <w:lang w:val="vi-VN"/>
              </w:rPr>
            </w:pPr>
            <w:r w:rsidRPr="00271ECE">
              <w:rPr>
                <w:iCs/>
                <w:lang w:val="vi-VN"/>
              </w:rPr>
              <w:lastRenderedPageBreak/>
              <w:t xml:space="preserve">i) </w:t>
            </w:r>
            <w:r w:rsidRPr="00271ECE">
              <w:rPr>
                <w:i/>
                <w:lang w:val="vi-VN"/>
              </w:rPr>
              <w:t>Người có liên quan</w:t>
            </w:r>
            <w:r w:rsidRPr="00271ECE">
              <w:rPr>
                <w:iCs/>
                <w:lang w:val="vi-VN"/>
              </w:rPr>
              <w:t xml:space="preserve"> là cá nhân</w:t>
            </w:r>
            <w:r w:rsidRPr="00271ECE">
              <w:rPr>
                <w:iCs/>
              </w:rPr>
              <w:t xml:space="preserve"> </w:t>
            </w:r>
            <w:r w:rsidRPr="00271ECE">
              <w:rPr>
                <w:b/>
                <w:color w:val="0070C0"/>
                <w:kern w:val="32"/>
                <w:u w:val="single"/>
                <w:lang w:val="vi-VN" w:eastAsia="ar-SA"/>
              </w:rPr>
              <w:t>hoặc</w:t>
            </w:r>
            <w:r w:rsidR="00804B1D" w:rsidRPr="00271ECE">
              <w:rPr>
                <w:b/>
                <w:color w:val="0070C0"/>
                <w:kern w:val="32"/>
                <w:lang w:eastAsia="ar-SA"/>
              </w:rPr>
              <w:t xml:space="preserve"> </w:t>
            </w:r>
            <w:r w:rsidRPr="00271ECE">
              <w:rPr>
                <w:iCs/>
                <w:lang w:val="vi-VN"/>
              </w:rPr>
              <w:t>tổ chức được quy định tại khoản 46 Điều 4 Luật Chứng khoán</w:t>
            </w:r>
          </w:p>
        </w:tc>
        <w:tc>
          <w:tcPr>
            <w:tcW w:w="2915" w:type="dxa"/>
          </w:tcPr>
          <w:p w14:paraId="224942E2" w14:textId="1A45E461" w:rsidR="003541AA" w:rsidRPr="00271ECE" w:rsidRDefault="00D860E3" w:rsidP="003B44CE">
            <w:pPr>
              <w:widowControl w:val="0"/>
              <w:suppressAutoHyphens/>
              <w:spacing w:before="240" w:after="240"/>
              <w:rPr>
                <w:iCs/>
                <w:lang w:val="vi-VN"/>
              </w:rPr>
            </w:pPr>
            <w:r w:rsidRPr="00271ECE">
              <w:rPr>
                <w:iCs/>
              </w:rPr>
              <w:lastRenderedPageBreak/>
              <w:t xml:space="preserve">Điều chỉnh phù hợp với định nghĩa thuật ngữ trong </w:t>
            </w:r>
            <w:r w:rsidR="00271ECE" w:rsidRPr="00271ECE">
              <w:rPr>
                <w:iCs/>
              </w:rPr>
              <w:t xml:space="preserve">văn </w:t>
            </w:r>
            <w:r w:rsidR="00271ECE" w:rsidRPr="00271ECE">
              <w:rPr>
                <w:iCs/>
              </w:rPr>
              <w:lastRenderedPageBreak/>
              <w:t>bản pháp luật hiện hành.</w:t>
            </w:r>
          </w:p>
        </w:tc>
      </w:tr>
      <w:tr w:rsidR="00E0260A" w:rsidRPr="00271ECE" w14:paraId="499783C7" w14:textId="77777777" w:rsidTr="003E5927">
        <w:trPr>
          <w:trHeight w:val="20"/>
        </w:trPr>
        <w:tc>
          <w:tcPr>
            <w:tcW w:w="710" w:type="dxa"/>
            <w:shd w:val="clear" w:color="auto" w:fill="FFFFFF"/>
            <w:vAlign w:val="center"/>
          </w:tcPr>
          <w:p w14:paraId="46DE68ED" w14:textId="77777777" w:rsidR="00E0260A" w:rsidRPr="00271ECE" w:rsidRDefault="00E0260A" w:rsidP="00E0260A">
            <w:pPr>
              <w:pStyle w:val="ListParagraph"/>
              <w:widowControl w:val="0"/>
              <w:numPr>
                <w:ilvl w:val="0"/>
                <w:numId w:val="1"/>
              </w:numPr>
              <w:spacing w:before="240" w:after="240"/>
              <w:ind w:hanging="542"/>
              <w:contextualSpacing w:val="0"/>
              <w:jc w:val="center"/>
              <w:rPr>
                <w:b/>
                <w:lang w:val="vi-VN"/>
              </w:rPr>
            </w:pPr>
          </w:p>
        </w:tc>
        <w:tc>
          <w:tcPr>
            <w:tcW w:w="6237" w:type="dxa"/>
          </w:tcPr>
          <w:p w14:paraId="342DD6C2" w14:textId="77777777" w:rsidR="007838E9" w:rsidRPr="00271ECE" w:rsidRDefault="007838E9" w:rsidP="00E0260A">
            <w:pPr>
              <w:widowControl w:val="0"/>
              <w:tabs>
                <w:tab w:val="left" w:pos="1013"/>
              </w:tabs>
              <w:suppressAutoHyphens/>
              <w:spacing w:before="240" w:after="240"/>
              <w:rPr>
                <w:b/>
                <w:color w:val="0070C0"/>
                <w:u w:val="single"/>
              </w:rPr>
            </w:pPr>
          </w:p>
          <w:p w14:paraId="5D6C1813" w14:textId="4A51837B" w:rsidR="00E0260A" w:rsidRPr="00271ECE" w:rsidRDefault="00673B69" w:rsidP="00E0260A">
            <w:pPr>
              <w:widowControl w:val="0"/>
              <w:tabs>
                <w:tab w:val="left" w:pos="1013"/>
              </w:tabs>
              <w:suppressAutoHyphens/>
              <w:spacing w:before="240" w:after="240"/>
              <w:rPr>
                <w:b/>
                <w:bCs/>
                <w:iCs/>
                <w:lang w:val="vi-VN"/>
              </w:rPr>
            </w:pPr>
            <w:r w:rsidRPr="00271ECE">
              <w:rPr>
                <w:b/>
                <w:color w:val="0070C0"/>
                <w:u w:val="single"/>
                <w:lang w:val="vi-VN"/>
              </w:rPr>
              <w:t>(Không quy định)</w:t>
            </w:r>
          </w:p>
        </w:tc>
        <w:tc>
          <w:tcPr>
            <w:tcW w:w="6237" w:type="dxa"/>
          </w:tcPr>
          <w:p w14:paraId="291380FC" w14:textId="517A9402" w:rsidR="00E0260A" w:rsidRPr="00271ECE" w:rsidRDefault="007838E9" w:rsidP="00E0260A">
            <w:pPr>
              <w:widowControl w:val="0"/>
              <w:tabs>
                <w:tab w:val="left" w:pos="1013"/>
              </w:tabs>
              <w:suppressAutoHyphens/>
              <w:spacing w:before="240" w:after="240"/>
              <w:rPr>
                <w:b/>
                <w:bCs/>
                <w:iCs/>
                <w:lang w:val="vi-VN"/>
              </w:rPr>
            </w:pPr>
            <w:r w:rsidRPr="00271ECE">
              <w:rPr>
                <w:b/>
                <w:bCs/>
                <w:iCs/>
              </w:rPr>
              <w:t xml:space="preserve">Bổ </w:t>
            </w:r>
            <w:r w:rsidR="008E1C8D" w:rsidRPr="00271ECE">
              <w:rPr>
                <w:b/>
                <w:bCs/>
                <w:iCs/>
              </w:rPr>
              <w:t xml:space="preserve">sung </w:t>
            </w:r>
            <w:r w:rsidR="00E0260A" w:rsidRPr="00271ECE">
              <w:rPr>
                <w:b/>
                <w:bCs/>
                <w:iCs/>
                <w:lang w:val="vi-VN"/>
              </w:rPr>
              <w:t xml:space="preserve">Điểm </w:t>
            </w:r>
            <w:r w:rsidR="007431F9" w:rsidRPr="00271ECE">
              <w:rPr>
                <w:b/>
                <w:bCs/>
                <w:iCs/>
              </w:rPr>
              <w:t>m</w:t>
            </w:r>
            <w:r w:rsidR="00E0260A" w:rsidRPr="00271ECE">
              <w:rPr>
                <w:b/>
                <w:bCs/>
                <w:iCs/>
                <w:lang w:val="vi-VN"/>
              </w:rPr>
              <w:t xml:space="preserve"> </w:t>
            </w:r>
            <w:r w:rsidR="004B0CA4" w:rsidRPr="00271ECE">
              <w:rPr>
                <w:b/>
                <w:bCs/>
                <w:iCs/>
              </w:rPr>
              <w:t xml:space="preserve">Khoản 1 </w:t>
            </w:r>
            <w:r w:rsidR="00E0260A" w:rsidRPr="00271ECE">
              <w:rPr>
                <w:b/>
                <w:bCs/>
                <w:iCs/>
                <w:lang w:val="vi-VN"/>
              </w:rPr>
              <w:t>Điều 1. Giải thích thuật ngữ</w:t>
            </w:r>
          </w:p>
          <w:p w14:paraId="16E471CA" w14:textId="37E692FB" w:rsidR="00E0260A" w:rsidRPr="00271ECE" w:rsidRDefault="007838E9" w:rsidP="00E0260A">
            <w:pPr>
              <w:widowControl w:val="0"/>
              <w:tabs>
                <w:tab w:val="left" w:pos="1013"/>
              </w:tabs>
              <w:suppressAutoHyphens/>
              <w:spacing w:before="240" w:after="240"/>
              <w:rPr>
                <w:b/>
                <w:bCs/>
                <w:iCs/>
                <w:lang w:val="vi-VN"/>
              </w:rPr>
            </w:pPr>
            <w:r w:rsidRPr="00271ECE">
              <w:rPr>
                <w:b/>
                <w:color w:val="0070C0"/>
                <w:kern w:val="32"/>
                <w:u w:val="single"/>
                <w:lang w:val="vi-VN" w:eastAsia="ar-SA"/>
              </w:rPr>
              <w:t xml:space="preserve">m) </w:t>
            </w:r>
            <w:r w:rsidRPr="00271ECE">
              <w:rPr>
                <w:b/>
                <w:i/>
                <w:iCs/>
                <w:color w:val="0070C0"/>
                <w:kern w:val="32"/>
                <w:u w:val="single"/>
                <w:lang w:val="vi-VN" w:eastAsia="ar-SA"/>
              </w:rPr>
              <w:t>Thành viên Ban kiểm soát</w:t>
            </w:r>
            <w:r w:rsidRPr="00271ECE">
              <w:rPr>
                <w:b/>
                <w:color w:val="0070C0"/>
                <w:kern w:val="32"/>
                <w:u w:val="single"/>
                <w:lang w:val="vi-VN" w:eastAsia="ar-SA"/>
              </w:rPr>
              <w:t xml:space="preserve"> là Kiểm soát viên;</w:t>
            </w:r>
          </w:p>
        </w:tc>
        <w:tc>
          <w:tcPr>
            <w:tcW w:w="2915" w:type="dxa"/>
          </w:tcPr>
          <w:p w14:paraId="54EE008A" w14:textId="0C74C974" w:rsidR="00E0260A" w:rsidRPr="00271ECE" w:rsidRDefault="00271ECE" w:rsidP="00E0260A">
            <w:pPr>
              <w:widowControl w:val="0"/>
              <w:suppressAutoHyphens/>
              <w:spacing w:before="240" w:after="240"/>
              <w:rPr>
                <w:iCs/>
                <w:lang w:val="vi-VN"/>
              </w:rPr>
            </w:pPr>
            <w:r w:rsidRPr="00271ECE">
              <w:rPr>
                <w:iCs/>
              </w:rPr>
              <w:t>Điều chỉnh phù hợp với định nghĩa thuật ngữ trong văn bản pháp luật hiện hành.</w:t>
            </w:r>
          </w:p>
        </w:tc>
      </w:tr>
      <w:tr w:rsidR="003B44CE" w:rsidRPr="00271ECE" w14:paraId="279C95CC" w14:textId="77777777" w:rsidTr="003E5927">
        <w:trPr>
          <w:trHeight w:val="20"/>
        </w:trPr>
        <w:tc>
          <w:tcPr>
            <w:tcW w:w="710" w:type="dxa"/>
            <w:shd w:val="clear" w:color="auto" w:fill="FFFFFF"/>
            <w:vAlign w:val="center"/>
          </w:tcPr>
          <w:p w14:paraId="11B2A032" w14:textId="77777777" w:rsidR="003B44CE" w:rsidRPr="00271ECE" w:rsidRDefault="003B44CE" w:rsidP="003B44CE">
            <w:pPr>
              <w:pStyle w:val="ListParagraph"/>
              <w:widowControl w:val="0"/>
              <w:numPr>
                <w:ilvl w:val="0"/>
                <w:numId w:val="1"/>
              </w:numPr>
              <w:spacing w:before="240" w:after="240"/>
              <w:ind w:hanging="542"/>
              <w:contextualSpacing w:val="0"/>
              <w:jc w:val="center"/>
              <w:rPr>
                <w:b/>
                <w:lang w:val="vi-VN"/>
              </w:rPr>
            </w:pPr>
          </w:p>
        </w:tc>
        <w:tc>
          <w:tcPr>
            <w:tcW w:w="6237" w:type="dxa"/>
          </w:tcPr>
          <w:p w14:paraId="0DFD0A58" w14:textId="21F28C81" w:rsidR="003B44CE" w:rsidRPr="00271ECE" w:rsidRDefault="003B44CE" w:rsidP="003B44CE">
            <w:pPr>
              <w:widowControl w:val="0"/>
              <w:tabs>
                <w:tab w:val="left" w:pos="1013"/>
              </w:tabs>
              <w:suppressAutoHyphens/>
              <w:spacing w:before="240" w:after="240"/>
              <w:rPr>
                <w:b/>
                <w:bCs/>
                <w:iCs/>
                <w:lang w:val="vi-VN"/>
              </w:rPr>
            </w:pPr>
            <w:r w:rsidRPr="00271ECE">
              <w:rPr>
                <w:b/>
                <w:bCs/>
                <w:iCs/>
                <w:lang w:val="vi-VN"/>
              </w:rPr>
              <w:t xml:space="preserve">Điểm </w:t>
            </w:r>
            <w:r w:rsidR="008E1C8D" w:rsidRPr="00271ECE">
              <w:rPr>
                <w:b/>
                <w:bCs/>
                <w:iCs/>
              </w:rPr>
              <w:t>m</w:t>
            </w:r>
            <w:r w:rsidRPr="00271ECE">
              <w:rPr>
                <w:b/>
                <w:bCs/>
                <w:iCs/>
                <w:lang w:val="vi-VN"/>
              </w:rPr>
              <w:t xml:space="preserve"> </w:t>
            </w:r>
            <w:r w:rsidR="004B0CA4" w:rsidRPr="00271ECE">
              <w:rPr>
                <w:b/>
                <w:bCs/>
                <w:iCs/>
              </w:rPr>
              <w:t xml:space="preserve">Khoản 1 </w:t>
            </w:r>
            <w:r w:rsidRPr="00271ECE">
              <w:rPr>
                <w:b/>
                <w:bCs/>
                <w:iCs/>
                <w:lang w:val="vi-VN"/>
              </w:rPr>
              <w:t>Điều 1. Giải thích thuật ngữ</w:t>
            </w:r>
          </w:p>
          <w:p w14:paraId="0CB8468E" w14:textId="60D06028" w:rsidR="003B44CE" w:rsidRPr="00271ECE" w:rsidRDefault="00323662" w:rsidP="003B44CE">
            <w:pPr>
              <w:widowControl w:val="0"/>
              <w:tabs>
                <w:tab w:val="left" w:pos="1013"/>
              </w:tabs>
              <w:suppressAutoHyphens/>
              <w:spacing w:before="240" w:after="240"/>
              <w:rPr>
                <w:b/>
                <w:bCs/>
                <w:iCs/>
                <w:lang w:val="vi-VN"/>
              </w:rPr>
            </w:pPr>
            <w:r w:rsidRPr="00271ECE">
              <w:rPr>
                <w:bCs/>
                <w:kern w:val="32"/>
                <w:lang w:eastAsia="ar-SA"/>
              </w:rPr>
              <w:t>m</w:t>
            </w:r>
            <w:r w:rsidR="003B44CE" w:rsidRPr="00271ECE">
              <w:rPr>
                <w:bCs/>
                <w:kern w:val="32"/>
                <w:lang w:val="vi-VN" w:eastAsia="ar-SA"/>
              </w:rPr>
              <w:t xml:space="preserve">) </w:t>
            </w:r>
            <w:r w:rsidR="003B44CE" w:rsidRPr="00271ECE">
              <w:rPr>
                <w:bCs/>
                <w:i/>
                <w:iCs/>
                <w:kern w:val="32"/>
                <w:lang w:val="vi-VN" w:eastAsia="ar-SA"/>
              </w:rPr>
              <w:t>Thời hạn hoạt động</w:t>
            </w:r>
            <w:r w:rsidR="003B44CE" w:rsidRPr="00271ECE">
              <w:rPr>
                <w:bCs/>
                <w:kern w:val="32"/>
                <w:lang w:val="vi-VN" w:eastAsia="ar-SA"/>
              </w:rPr>
              <w:t xml:space="preserve"> là thời gian hoạt động của Công ty được quy định tại Điều 2 Điều lệ này </w:t>
            </w:r>
            <w:r w:rsidR="003B44CE" w:rsidRPr="00271ECE">
              <w:rPr>
                <w:b/>
                <w:color w:val="0070C0"/>
                <w:kern w:val="32"/>
                <w:u w:val="single"/>
                <w:lang w:val="vi-VN" w:eastAsia="ar-SA"/>
              </w:rPr>
              <w:t>và thời gian gia hạn (nếu có) được Đại hội đồng cổ đông của Công ty thông qua</w:t>
            </w:r>
            <w:r w:rsidR="003B44CE" w:rsidRPr="00271ECE">
              <w:rPr>
                <w:bCs/>
                <w:kern w:val="32"/>
                <w:lang w:val="vi-VN" w:eastAsia="ar-SA"/>
              </w:rPr>
              <w:t>;</w:t>
            </w:r>
          </w:p>
        </w:tc>
        <w:tc>
          <w:tcPr>
            <w:tcW w:w="6237" w:type="dxa"/>
          </w:tcPr>
          <w:p w14:paraId="108229D9" w14:textId="67F57833" w:rsidR="003B44CE" w:rsidRPr="00271ECE" w:rsidRDefault="003B44CE" w:rsidP="003B44CE">
            <w:pPr>
              <w:widowControl w:val="0"/>
              <w:tabs>
                <w:tab w:val="left" w:pos="1013"/>
              </w:tabs>
              <w:suppressAutoHyphens/>
              <w:spacing w:before="240" w:after="240"/>
              <w:rPr>
                <w:b/>
                <w:bCs/>
                <w:iCs/>
                <w:lang w:val="vi-VN"/>
              </w:rPr>
            </w:pPr>
            <w:r w:rsidRPr="00271ECE">
              <w:rPr>
                <w:b/>
                <w:bCs/>
                <w:iCs/>
                <w:lang w:val="vi-VN"/>
              </w:rPr>
              <w:t xml:space="preserve">Điểm l </w:t>
            </w:r>
            <w:r w:rsidR="004B0CA4" w:rsidRPr="00271ECE">
              <w:rPr>
                <w:b/>
                <w:bCs/>
                <w:iCs/>
              </w:rPr>
              <w:t xml:space="preserve">Khoản 1 </w:t>
            </w:r>
            <w:r w:rsidRPr="00271ECE">
              <w:rPr>
                <w:b/>
                <w:bCs/>
                <w:iCs/>
                <w:lang w:val="vi-VN"/>
              </w:rPr>
              <w:t>Điều 1. Giải thích thuật ngữ</w:t>
            </w:r>
          </w:p>
          <w:p w14:paraId="14776565" w14:textId="6C8C1630" w:rsidR="003B44CE" w:rsidRPr="00271ECE" w:rsidRDefault="003B44CE" w:rsidP="003B44CE">
            <w:pPr>
              <w:widowControl w:val="0"/>
              <w:tabs>
                <w:tab w:val="left" w:pos="1013"/>
              </w:tabs>
              <w:suppressAutoHyphens/>
              <w:spacing w:before="240" w:after="240"/>
              <w:rPr>
                <w:b/>
                <w:bCs/>
                <w:iCs/>
                <w:lang w:val="vi-VN"/>
              </w:rPr>
            </w:pPr>
            <w:r w:rsidRPr="00271ECE">
              <w:rPr>
                <w:lang w:val="vi-VN"/>
              </w:rPr>
              <w:t>l)</w:t>
            </w:r>
            <w:r w:rsidRPr="00271ECE">
              <w:rPr>
                <w:i/>
                <w:iCs/>
                <w:lang w:val="vi-VN"/>
              </w:rPr>
              <w:t xml:space="preserve"> Thời hạn hoạt động</w:t>
            </w:r>
            <w:r w:rsidRPr="00271ECE">
              <w:rPr>
                <w:lang w:val="vi-VN"/>
              </w:rPr>
              <w:t xml:space="preserve"> là thời gian hoạt động của Công ty được quy định tại Điều 2 Điều lệ này;</w:t>
            </w:r>
          </w:p>
        </w:tc>
        <w:tc>
          <w:tcPr>
            <w:tcW w:w="2915" w:type="dxa"/>
          </w:tcPr>
          <w:p w14:paraId="553C1DA8" w14:textId="77777777" w:rsidR="003B44CE" w:rsidRPr="00271ECE" w:rsidRDefault="003B44CE" w:rsidP="003B44CE">
            <w:pPr>
              <w:widowControl w:val="0"/>
              <w:suppressAutoHyphens/>
              <w:spacing w:before="240" w:after="240"/>
              <w:rPr>
                <w:iCs/>
                <w:lang w:val="vi-VN"/>
              </w:rPr>
            </w:pPr>
          </w:p>
          <w:p w14:paraId="437982D2" w14:textId="7E4A975C" w:rsidR="003B44CE" w:rsidRPr="00271ECE" w:rsidRDefault="003B44CE" w:rsidP="003B44CE">
            <w:pPr>
              <w:widowControl w:val="0"/>
              <w:suppressAutoHyphens/>
              <w:spacing w:before="240" w:after="240"/>
              <w:rPr>
                <w:iCs/>
                <w:lang w:val="vi-VN"/>
              </w:rPr>
            </w:pPr>
            <w:r w:rsidRPr="00271ECE">
              <w:rPr>
                <w:iCs/>
                <w:lang w:val="vi-VN"/>
              </w:rPr>
              <w:t xml:space="preserve">Phù hợp với thực tế của Công ty: </w:t>
            </w:r>
            <w:r w:rsidRPr="00271ECE">
              <w:rPr>
                <w:i/>
                <w:lang w:val="vi-VN"/>
              </w:rPr>
              <w:t>“thời hạn hoạt động của Công ty là vô thời hạn từ ngày thành lập”.</w:t>
            </w:r>
          </w:p>
        </w:tc>
      </w:tr>
      <w:tr w:rsidR="00DC3FFE" w:rsidRPr="00271ECE" w14:paraId="6A8C65AB" w14:textId="77777777" w:rsidTr="003E5927">
        <w:trPr>
          <w:trHeight w:val="20"/>
        </w:trPr>
        <w:tc>
          <w:tcPr>
            <w:tcW w:w="710" w:type="dxa"/>
            <w:shd w:val="clear" w:color="auto" w:fill="FFFFFF"/>
            <w:vAlign w:val="center"/>
          </w:tcPr>
          <w:p w14:paraId="301AC740" w14:textId="77777777" w:rsidR="00DC3FFE" w:rsidRPr="00271ECE" w:rsidRDefault="00DC3FFE" w:rsidP="00DC3FFE">
            <w:pPr>
              <w:pStyle w:val="ListParagraph"/>
              <w:widowControl w:val="0"/>
              <w:numPr>
                <w:ilvl w:val="0"/>
                <w:numId w:val="1"/>
              </w:numPr>
              <w:spacing w:before="240" w:after="240"/>
              <w:ind w:hanging="542"/>
              <w:contextualSpacing w:val="0"/>
              <w:jc w:val="center"/>
              <w:rPr>
                <w:b/>
                <w:lang w:val="vi-VN"/>
              </w:rPr>
            </w:pPr>
          </w:p>
        </w:tc>
        <w:tc>
          <w:tcPr>
            <w:tcW w:w="6237" w:type="dxa"/>
          </w:tcPr>
          <w:p w14:paraId="3CA14B86" w14:textId="77777777" w:rsidR="00DC3FFE" w:rsidRPr="00271ECE" w:rsidRDefault="00DC3FFE" w:rsidP="00DC3FFE">
            <w:pPr>
              <w:pStyle w:val="Heading2"/>
              <w:keepNext w:val="0"/>
              <w:widowControl w:val="0"/>
              <w:spacing w:before="240" w:after="240"/>
              <w:rPr>
                <w:i/>
                <w:szCs w:val="24"/>
                <w:lang w:val="vi-VN"/>
              </w:rPr>
            </w:pPr>
          </w:p>
          <w:p w14:paraId="0E5AAC6F" w14:textId="12DB15C5" w:rsidR="00DC3FFE" w:rsidRPr="00271ECE" w:rsidRDefault="00DC3FFE" w:rsidP="00DC3FFE">
            <w:pPr>
              <w:widowControl w:val="0"/>
              <w:tabs>
                <w:tab w:val="left" w:pos="1013"/>
              </w:tabs>
              <w:suppressAutoHyphens/>
              <w:spacing w:before="240" w:after="240"/>
              <w:rPr>
                <w:b/>
                <w:bCs/>
                <w:iCs/>
                <w:lang w:val="vi-VN"/>
              </w:rPr>
            </w:pPr>
            <w:r w:rsidRPr="00271ECE">
              <w:rPr>
                <w:b/>
                <w:color w:val="0070C0"/>
                <w:u w:val="single"/>
                <w:lang w:val="vi-VN"/>
              </w:rPr>
              <w:t>(Không quy định)</w:t>
            </w:r>
          </w:p>
        </w:tc>
        <w:tc>
          <w:tcPr>
            <w:tcW w:w="6237" w:type="dxa"/>
          </w:tcPr>
          <w:p w14:paraId="79DEE1FB" w14:textId="22A9941D" w:rsidR="00DC3FFE" w:rsidRPr="00271ECE" w:rsidRDefault="00DC3FFE" w:rsidP="00DC3FFE">
            <w:pPr>
              <w:widowControl w:val="0"/>
              <w:tabs>
                <w:tab w:val="left" w:pos="1013"/>
              </w:tabs>
              <w:suppressAutoHyphens/>
              <w:spacing w:before="240" w:after="240"/>
              <w:rPr>
                <w:b/>
                <w:bCs/>
                <w:iCs/>
                <w:lang w:val="vi-VN"/>
              </w:rPr>
            </w:pPr>
            <w:r w:rsidRPr="00271ECE">
              <w:rPr>
                <w:b/>
                <w:bCs/>
                <w:iCs/>
                <w:lang w:val="vi-VN"/>
              </w:rPr>
              <w:t>Bổ sung Điểm p</w:t>
            </w:r>
            <w:r w:rsidR="00A32F32" w:rsidRPr="00271ECE">
              <w:rPr>
                <w:b/>
                <w:bCs/>
                <w:iCs/>
              </w:rPr>
              <w:t>, Điểm q</w:t>
            </w:r>
            <w:r w:rsidR="00E932DB" w:rsidRPr="00271ECE">
              <w:rPr>
                <w:b/>
                <w:bCs/>
                <w:iCs/>
              </w:rPr>
              <w:t xml:space="preserve"> </w:t>
            </w:r>
            <w:r w:rsidR="004B0CA4" w:rsidRPr="00271ECE">
              <w:rPr>
                <w:b/>
                <w:bCs/>
                <w:iCs/>
              </w:rPr>
              <w:t xml:space="preserve">Khoản 1 </w:t>
            </w:r>
            <w:r w:rsidRPr="00271ECE">
              <w:rPr>
                <w:b/>
                <w:bCs/>
                <w:iCs/>
                <w:lang w:val="vi-VN"/>
              </w:rPr>
              <w:t>Điều 1. Giải thích thuật ngữ</w:t>
            </w:r>
          </w:p>
          <w:p w14:paraId="02FF232C" w14:textId="05ECD94A" w:rsidR="00894136" w:rsidRPr="00271ECE" w:rsidRDefault="00894136" w:rsidP="00894136">
            <w:pPr>
              <w:widowControl w:val="0"/>
              <w:tabs>
                <w:tab w:val="left" w:pos="1013"/>
              </w:tabs>
              <w:suppressAutoHyphens/>
              <w:spacing w:before="240" w:after="240"/>
              <w:rPr>
                <w:b/>
                <w:bCs/>
                <w:iCs/>
                <w:color w:val="0070C0"/>
                <w:u w:val="single"/>
                <w:lang w:val="vi-VN"/>
              </w:rPr>
            </w:pPr>
            <w:r w:rsidRPr="00271ECE">
              <w:rPr>
                <w:b/>
                <w:bCs/>
                <w:iCs/>
                <w:color w:val="0070C0"/>
                <w:u w:val="single"/>
                <w:lang w:val="vi-VN"/>
              </w:rPr>
              <w:t>p)</w:t>
            </w:r>
            <w:r w:rsidRPr="00271ECE">
              <w:rPr>
                <w:b/>
                <w:bCs/>
                <w:iCs/>
                <w:color w:val="0070C0"/>
                <w:u w:val="single"/>
              </w:rPr>
              <w:t xml:space="preserve"> </w:t>
            </w:r>
            <w:r w:rsidRPr="00271ECE">
              <w:rPr>
                <w:b/>
                <w:bCs/>
                <w:i/>
                <w:color w:val="0070C0"/>
                <w:u w:val="single"/>
                <w:lang w:val="vi-VN"/>
              </w:rPr>
              <w:t xml:space="preserve">VSDC </w:t>
            </w:r>
            <w:r w:rsidRPr="00271ECE">
              <w:rPr>
                <w:b/>
                <w:bCs/>
                <w:iCs/>
                <w:color w:val="0070C0"/>
                <w:u w:val="single"/>
                <w:lang w:val="vi-VN"/>
              </w:rPr>
              <w:t>là Tổng Công ty Lưu ký và Bù trừ Chứng khoán Việt Nam;</w:t>
            </w:r>
          </w:p>
          <w:p w14:paraId="410721E9" w14:textId="77777777" w:rsidR="00DC3FFE" w:rsidRDefault="00894136" w:rsidP="00894136">
            <w:pPr>
              <w:widowControl w:val="0"/>
              <w:tabs>
                <w:tab w:val="left" w:pos="1013"/>
              </w:tabs>
              <w:suppressAutoHyphens/>
              <w:spacing w:before="240" w:after="240"/>
              <w:rPr>
                <w:b/>
                <w:bCs/>
                <w:iCs/>
                <w:color w:val="0070C0"/>
                <w:u w:val="single"/>
              </w:rPr>
            </w:pPr>
            <w:r w:rsidRPr="00271ECE">
              <w:rPr>
                <w:b/>
                <w:bCs/>
                <w:iCs/>
                <w:color w:val="0070C0"/>
                <w:u w:val="single"/>
                <w:lang w:val="vi-VN"/>
              </w:rPr>
              <w:t>q)</w:t>
            </w:r>
            <w:r w:rsidRPr="00271ECE">
              <w:rPr>
                <w:b/>
                <w:bCs/>
                <w:iCs/>
                <w:color w:val="0070C0"/>
                <w:u w:val="single"/>
              </w:rPr>
              <w:t xml:space="preserve"> </w:t>
            </w:r>
            <w:r w:rsidRPr="00271ECE">
              <w:rPr>
                <w:b/>
                <w:bCs/>
                <w:i/>
                <w:color w:val="0070C0"/>
                <w:u w:val="single"/>
                <w:lang w:val="vi-VN"/>
              </w:rPr>
              <w:t>Địa chỉ liên lạc</w:t>
            </w:r>
            <w:r w:rsidRPr="00271ECE">
              <w:rPr>
                <w:b/>
                <w:bCs/>
                <w:iCs/>
                <w:color w:val="0070C0"/>
                <w:u w:val="single"/>
                <w:lang w:val="vi-VN"/>
              </w:rPr>
              <w:t xml:space="preserve"> là địa chỉ đăng ký trụ sở chính đối với tổ chức; địa chỉ thường trú hoặc nơi làm việc hoặc địa chỉ khác của cá nhân mà người đó đăng ký với doanh nghiệp để làm địa chỉ liên lạc;</w:t>
            </w:r>
          </w:p>
          <w:p w14:paraId="4795CB0E" w14:textId="65B834A7" w:rsidR="0009173A" w:rsidRPr="0009173A" w:rsidRDefault="0009173A" w:rsidP="00894136">
            <w:pPr>
              <w:widowControl w:val="0"/>
              <w:tabs>
                <w:tab w:val="left" w:pos="1013"/>
              </w:tabs>
              <w:suppressAutoHyphens/>
              <w:spacing w:before="240" w:after="240"/>
              <w:rPr>
                <w:b/>
                <w:bCs/>
                <w:iCs/>
              </w:rPr>
            </w:pPr>
          </w:p>
        </w:tc>
        <w:tc>
          <w:tcPr>
            <w:tcW w:w="2915" w:type="dxa"/>
          </w:tcPr>
          <w:p w14:paraId="589BC2C8" w14:textId="05A29855" w:rsidR="00DC3FFE" w:rsidRPr="0009173A" w:rsidRDefault="0009173A" w:rsidP="00DC3FFE">
            <w:pPr>
              <w:widowControl w:val="0"/>
              <w:suppressAutoHyphens/>
              <w:spacing w:before="240" w:after="240"/>
              <w:rPr>
                <w:iCs/>
              </w:rPr>
            </w:pPr>
            <w:r>
              <w:rPr>
                <w:iCs/>
              </w:rPr>
              <w:t>Điều chỉnh phù hợp với định nghĩa thuật ngữ trong văn bản pháp luật hiện hành.</w:t>
            </w:r>
          </w:p>
        </w:tc>
      </w:tr>
      <w:tr w:rsidR="001A2D14" w:rsidRPr="00271ECE" w14:paraId="702C7737" w14:textId="77777777" w:rsidTr="003E5927">
        <w:trPr>
          <w:trHeight w:val="20"/>
        </w:trPr>
        <w:tc>
          <w:tcPr>
            <w:tcW w:w="710" w:type="dxa"/>
            <w:shd w:val="clear" w:color="auto" w:fill="FFFFFF"/>
            <w:vAlign w:val="center"/>
          </w:tcPr>
          <w:p w14:paraId="7C00907A" w14:textId="77777777" w:rsidR="001A2D14" w:rsidRPr="00271ECE" w:rsidRDefault="001A2D14"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79B087FD" w14:textId="77777777" w:rsidR="00E6055D" w:rsidRPr="00271ECE" w:rsidRDefault="00E6055D" w:rsidP="00E6055D">
            <w:pPr>
              <w:pStyle w:val="Heading2"/>
              <w:keepNext w:val="0"/>
              <w:widowControl w:val="0"/>
              <w:spacing w:before="240" w:after="240"/>
              <w:rPr>
                <w:i/>
                <w:szCs w:val="24"/>
                <w:lang w:val="vi-VN"/>
              </w:rPr>
            </w:pPr>
          </w:p>
          <w:p w14:paraId="4F1D7360" w14:textId="24156556" w:rsidR="001A2D14" w:rsidRPr="00271ECE" w:rsidRDefault="00E6055D" w:rsidP="00E6055D">
            <w:pPr>
              <w:pStyle w:val="Heading2"/>
              <w:keepNext w:val="0"/>
              <w:widowControl w:val="0"/>
              <w:spacing w:before="240" w:after="240"/>
              <w:rPr>
                <w:b/>
                <w:bCs w:val="0"/>
                <w:iCs w:val="0"/>
                <w:szCs w:val="24"/>
                <w:u w:val="single"/>
                <w:lang w:val="vi-VN"/>
              </w:rPr>
            </w:pPr>
            <w:r w:rsidRPr="00271ECE">
              <w:rPr>
                <w:b/>
                <w:bCs w:val="0"/>
                <w:iCs w:val="0"/>
                <w:color w:val="0070C0"/>
                <w:szCs w:val="24"/>
                <w:u w:val="single"/>
                <w:lang w:val="vi-VN"/>
              </w:rPr>
              <w:t>(</w:t>
            </w:r>
            <w:r w:rsidR="00193C59" w:rsidRPr="00271ECE">
              <w:rPr>
                <w:b/>
                <w:bCs w:val="0"/>
                <w:iCs w:val="0"/>
                <w:color w:val="0070C0"/>
                <w:szCs w:val="24"/>
                <w:u w:val="single"/>
                <w:lang w:val="vi-VN"/>
              </w:rPr>
              <w:t>Không quy định</w:t>
            </w:r>
            <w:r w:rsidRPr="00271ECE">
              <w:rPr>
                <w:b/>
                <w:bCs w:val="0"/>
                <w:iCs w:val="0"/>
                <w:color w:val="0070C0"/>
                <w:szCs w:val="24"/>
                <w:u w:val="single"/>
                <w:lang w:val="vi-VN"/>
              </w:rPr>
              <w:t>)</w:t>
            </w:r>
          </w:p>
        </w:tc>
        <w:tc>
          <w:tcPr>
            <w:tcW w:w="6237" w:type="dxa"/>
          </w:tcPr>
          <w:p w14:paraId="301CF53B" w14:textId="5BD32206" w:rsidR="00193C59" w:rsidRPr="00271ECE" w:rsidRDefault="00193C59" w:rsidP="00E6055D">
            <w:pPr>
              <w:widowControl w:val="0"/>
              <w:tabs>
                <w:tab w:val="left" w:pos="1013"/>
              </w:tabs>
              <w:suppressAutoHyphens/>
              <w:spacing w:before="240" w:after="240"/>
              <w:rPr>
                <w:b/>
                <w:bCs/>
                <w:iCs/>
                <w:lang w:val="vi-VN"/>
              </w:rPr>
            </w:pPr>
            <w:r w:rsidRPr="00271ECE">
              <w:rPr>
                <w:b/>
                <w:bCs/>
                <w:iCs/>
                <w:lang w:val="vi-VN"/>
              </w:rPr>
              <w:t xml:space="preserve">Bổ sung Điểm </w:t>
            </w:r>
            <w:r w:rsidR="00A6649A" w:rsidRPr="00271ECE">
              <w:rPr>
                <w:b/>
                <w:bCs/>
                <w:iCs/>
              </w:rPr>
              <w:t>r</w:t>
            </w:r>
            <w:r w:rsidRPr="00271ECE">
              <w:rPr>
                <w:b/>
                <w:bCs/>
                <w:iCs/>
                <w:lang w:val="vi-VN"/>
              </w:rPr>
              <w:t xml:space="preserve">, Điểm </w:t>
            </w:r>
            <w:r w:rsidR="00A6649A" w:rsidRPr="00271ECE">
              <w:rPr>
                <w:b/>
                <w:bCs/>
                <w:iCs/>
              </w:rPr>
              <w:t>s</w:t>
            </w:r>
            <w:r w:rsidR="00437837" w:rsidRPr="00271ECE">
              <w:rPr>
                <w:b/>
                <w:bCs/>
                <w:iCs/>
                <w:lang w:val="vi-VN"/>
              </w:rPr>
              <w:t xml:space="preserve"> </w:t>
            </w:r>
            <w:r w:rsidR="004B0CA4" w:rsidRPr="00271ECE">
              <w:rPr>
                <w:b/>
                <w:bCs/>
                <w:iCs/>
              </w:rPr>
              <w:t xml:space="preserve">Khoản 1 </w:t>
            </w:r>
            <w:r w:rsidRPr="00271ECE">
              <w:rPr>
                <w:b/>
                <w:bCs/>
                <w:iCs/>
                <w:lang w:val="vi-VN"/>
              </w:rPr>
              <w:t>Điều 1. Giải thích thuật ngữ</w:t>
            </w:r>
          </w:p>
          <w:p w14:paraId="0B78FA36" w14:textId="2BCB11CB" w:rsidR="00193C59" w:rsidRPr="00271ECE" w:rsidRDefault="00193C59" w:rsidP="00E6055D">
            <w:pPr>
              <w:widowControl w:val="0"/>
              <w:tabs>
                <w:tab w:val="left" w:pos="1013"/>
              </w:tabs>
              <w:suppressAutoHyphens/>
              <w:spacing w:before="240" w:after="240"/>
              <w:rPr>
                <w:b/>
                <w:bCs/>
                <w:iCs/>
                <w:color w:val="0070C0"/>
                <w:u w:val="single"/>
                <w:lang w:val="vi-VN"/>
              </w:rPr>
            </w:pPr>
            <w:r w:rsidRPr="00271ECE">
              <w:rPr>
                <w:b/>
                <w:bCs/>
                <w:iCs/>
                <w:color w:val="0070C0"/>
                <w:u w:val="single"/>
                <w:lang w:val="vi-VN"/>
              </w:rPr>
              <w:t xml:space="preserve">o) </w:t>
            </w:r>
            <w:r w:rsidRPr="00271ECE">
              <w:rPr>
                <w:b/>
                <w:bCs/>
                <w:i/>
                <w:color w:val="0070C0"/>
                <w:u w:val="single"/>
                <w:lang w:val="vi-VN"/>
              </w:rPr>
              <w:t>Bí mật thương mại</w:t>
            </w:r>
            <w:r w:rsidRPr="00271ECE">
              <w:rPr>
                <w:b/>
                <w:bCs/>
                <w:iCs/>
                <w:color w:val="0070C0"/>
                <w:u w:val="single"/>
                <w:lang w:val="vi-VN"/>
              </w:rPr>
              <w:t xml:space="preserve"> là </w:t>
            </w:r>
            <w:r w:rsidR="00E76C7A" w:rsidRPr="00271ECE">
              <w:rPr>
                <w:b/>
                <w:bCs/>
                <w:iCs/>
                <w:color w:val="0070C0"/>
                <w:u w:val="single"/>
                <w:lang w:val="vi-VN"/>
              </w:rPr>
              <w:t>các thông tin về lượng hàng hoá dự trữ, về giá thành và lợi nhuận, về tài chính, về giải pháp công nghệ và kĩ thuật kinh doanh</w:t>
            </w:r>
            <w:r w:rsidR="00B12141" w:rsidRPr="00271ECE">
              <w:rPr>
                <w:b/>
                <w:bCs/>
                <w:iCs/>
                <w:color w:val="0070C0"/>
                <w:u w:val="single"/>
                <w:lang w:val="vi-VN"/>
              </w:rPr>
              <w:t>;</w:t>
            </w:r>
          </w:p>
          <w:p w14:paraId="2B458F43" w14:textId="3EC6AC58" w:rsidR="001A2D14" w:rsidRPr="00271ECE" w:rsidRDefault="00193C59" w:rsidP="00E6055D">
            <w:pPr>
              <w:pStyle w:val="Heading2"/>
              <w:keepNext w:val="0"/>
              <w:widowControl w:val="0"/>
              <w:spacing w:before="240" w:after="240"/>
              <w:rPr>
                <w:szCs w:val="24"/>
                <w:u w:val="single"/>
              </w:rPr>
            </w:pPr>
            <w:r w:rsidRPr="00271ECE">
              <w:rPr>
                <w:b/>
                <w:color w:val="0070C0"/>
                <w:szCs w:val="24"/>
                <w:u w:val="single"/>
                <w:lang w:val="vi-VN"/>
              </w:rPr>
              <w:t xml:space="preserve">p) </w:t>
            </w:r>
            <w:r w:rsidRPr="00271ECE">
              <w:rPr>
                <w:b/>
                <w:i/>
                <w:iCs w:val="0"/>
                <w:color w:val="0070C0"/>
                <w:szCs w:val="24"/>
                <w:u w:val="single"/>
                <w:lang w:val="vi-VN"/>
              </w:rPr>
              <w:t>Bí mật kinh doanh</w:t>
            </w:r>
            <w:r w:rsidRPr="00271ECE">
              <w:rPr>
                <w:b/>
                <w:color w:val="0070C0"/>
                <w:szCs w:val="24"/>
                <w:u w:val="single"/>
                <w:lang w:val="vi-VN"/>
              </w:rPr>
              <w:t xml:space="preserve"> </w:t>
            </w:r>
            <w:r w:rsidR="00605FC0" w:rsidRPr="00271ECE">
              <w:rPr>
                <w:b/>
                <w:color w:val="0070C0"/>
                <w:szCs w:val="24"/>
                <w:u w:val="single"/>
                <w:lang w:val="vi-VN"/>
              </w:rPr>
              <w:t>là các thông tin thu được từ hoạt động đầu tư tài chính, trí tuệ, chưa được bộc lộ và có khả năng sử dụng trong kinh doanh</w:t>
            </w:r>
          </w:p>
        </w:tc>
        <w:tc>
          <w:tcPr>
            <w:tcW w:w="2915" w:type="dxa"/>
          </w:tcPr>
          <w:p w14:paraId="05E048B2" w14:textId="77777777" w:rsidR="0009173A" w:rsidRDefault="00193C59" w:rsidP="00E6055D">
            <w:pPr>
              <w:widowControl w:val="0"/>
              <w:suppressAutoHyphens/>
              <w:spacing w:before="240" w:after="240"/>
              <w:rPr>
                <w:iCs/>
              </w:rPr>
            </w:pPr>
            <w:r w:rsidRPr="00271ECE">
              <w:rPr>
                <w:iCs/>
                <w:lang w:val="vi-VN"/>
              </w:rPr>
              <w:br/>
            </w:r>
          </w:p>
          <w:p w14:paraId="5AA11195" w14:textId="49ACD125" w:rsidR="001A2D14" w:rsidRPr="00271ECE" w:rsidRDefault="00193C59" w:rsidP="00E6055D">
            <w:pPr>
              <w:widowControl w:val="0"/>
              <w:suppressAutoHyphens/>
              <w:spacing w:before="240" w:after="240"/>
              <w:rPr>
                <w:i/>
                <w:lang w:val="vi-VN"/>
              </w:rPr>
            </w:pPr>
            <w:r w:rsidRPr="00271ECE">
              <w:rPr>
                <w:iCs/>
                <w:lang w:val="vi-VN"/>
              </w:rPr>
              <w:t>Làm rõ các thuật ngữ để tránh xung đột, ảnh hưởng đến lợi ích chung của các cổ đông</w:t>
            </w:r>
          </w:p>
        </w:tc>
      </w:tr>
      <w:tr w:rsidR="00892EEB" w:rsidRPr="00271ECE" w14:paraId="795EC0E2" w14:textId="77777777" w:rsidTr="003E5927">
        <w:trPr>
          <w:trHeight w:val="20"/>
        </w:trPr>
        <w:tc>
          <w:tcPr>
            <w:tcW w:w="710" w:type="dxa"/>
            <w:shd w:val="clear" w:color="auto" w:fill="FFFFFF"/>
            <w:vAlign w:val="center"/>
          </w:tcPr>
          <w:p w14:paraId="413B750B" w14:textId="77777777" w:rsidR="00892EEB" w:rsidRPr="00271ECE" w:rsidRDefault="00892EEB"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53FE5778" w14:textId="433DCF1B" w:rsidR="000D6D93" w:rsidRPr="00271ECE" w:rsidRDefault="004B0CA4" w:rsidP="000D6D93">
            <w:pPr>
              <w:widowControl w:val="0"/>
              <w:tabs>
                <w:tab w:val="left" w:pos="1013"/>
              </w:tabs>
              <w:suppressAutoHyphens/>
              <w:spacing w:before="240" w:after="240"/>
              <w:rPr>
                <w:b/>
                <w:bCs/>
                <w:iCs/>
              </w:rPr>
            </w:pPr>
            <w:r w:rsidRPr="00271ECE">
              <w:rPr>
                <w:b/>
                <w:bCs/>
                <w:iCs/>
              </w:rPr>
              <w:t xml:space="preserve">Khoản </w:t>
            </w:r>
            <w:r w:rsidR="00F07FC7" w:rsidRPr="00271ECE">
              <w:rPr>
                <w:b/>
                <w:bCs/>
                <w:iCs/>
              </w:rPr>
              <w:t xml:space="preserve">1 </w:t>
            </w:r>
            <w:r w:rsidR="000D6D93" w:rsidRPr="00271ECE">
              <w:rPr>
                <w:b/>
                <w:bCs/>
                <w:iCs/>
                <w:lang w:val="vi-VN"/>
              </w:rPr>
              <w:t xml:space="preserve">Điều </w:t>
            </w:r>
            <w:r w:rsidR="00F07FC7" w:rsidRPr="00271ECE">
              <w:rPr>
                <w:b/>
                <w:bCs/>
                <w:iCs/>
              </w:rPr>
              <w:t>2</w:t>
            </w:r>
            <w:r w:rsidR="000D6D93" w:rsidRPr="00271ECE">
              <w:rPr>
                <w:b/>
                <w:bCs/>
                <w:iCs/>
                <w:lang w:val="vi-VN"/>
              </w:rPr>
              <w:t xml:space="preserve">. </w:t>
            </w:r>
            <w:r w:rsidR="00F16BFB" w:rsidRPr="00271ECE">
              <w:rPr>
                <w:b/>
                <w:bCs/>
                <w:iCs/>
                <w:lang w:val="vi-VN"/>
              </w:rPr>
              <w:t>Tên, hình thức, trụ sở, chi nhánh, văn phòng đại diện, địa điểm kinh doanh và thời hạn hoạt động của Công ty</w:t>
            </w:r>
          </w:p>
          <w:p w14:paraId="10BE0B5E" w14:textId="77777777" w:rsidR="00B65A6B" w:rsidRPr="00271ECE" w:rsidRDefault="00B65A6B" w:rsidP="00B65A6B">
            <w:pPr>
              <w:widowControl w:val="0"/>
              <w:tabs>
                <w:tab w:val="left" w:pos="1013"/>
              </w:tabs>
              <w:suppressAutoHyphens/>
              <w:spacing w:before="240" w:after="240"/>
              <w:rPr>
                <w:iCs/>
              </w:rPr>
            </w:pPr>
            <w:r w:rsidRPr="00271ECE">
              <w:rPr>
                <w:iCs/>
              </w:rPr>
              <w:t>1. Tên Công ty</w:t>
            </w:r>
          </w:p>
          <w:p w14:paraId="65C6DFB3" w14:textId="384A78BD" w:rsidR="00B65A6B" w:rsidRPr="00271ECE" w:rsidRDefault="00B65A6B" w:rsidP="00B65A6B">
            <w:pPr>
              <w:widowControl w:val="0"/>
              <w:tabs>
                <w:tab w:val="left" w:pos="1013"/>
              </w:tabs>
              <w:suppressAutoHyphens/>
              <w:spacing w:before="240" w:after="240"/>
              <w:rPr>
                <w:iCs/>
              </w:rPr>
            </w:pPr>
            <w:r w:rsidRPr="00271ECE">
              <w:rPr>
                <w:iCs/>
              </w:rPr>
              <w:t>- Tên Công ty viết bằng tiếng Việt: CÔNG TY CỔ PHẦN MẠ KẼM CÔNG NGHIỆP VINGAL - VNSTEEL.</w:t>
            </w:r>
          </w:p>
          <w:p w14:paraId="1980CBF8" w14:textId="1C06BB10" w:rsidR="00B65A6B" w:rsidRPr="00271ECE" w:rsidRDefault="00B65A6B" w:rsidP="00B65A6B">
            <w:pPr>
              <w:widowControl w:val="0"/>
              <w:tabs>
                <w:tab w:val="left" w:pos="1013"/>
              </w:tabs>
              <w:suppressAutoHyphens/>
              <w:spacing w:before="240" w:after="240"/>
              <w:rPr>
                <w:iCs/>
              </w:rPr>
            </w:pPr>
            <w:r w:rsidRPr="00271ECE">
              <w:rPr>
                <w:iCs/>
              </w:rPr>
              <w:t>- Tên Công ty viết bằng tiếng nước ngoài: VINGAL –VNSTEEL INDUSTRIAL JOINT STOCK COMPANY.</w:t>
            </w:r>
          </w:p>
          <w:p w14:paraId="21060722" w14:textId="49430477" w:rsidR="00892EEB" w:rsidRPr="00271ECE" w:rsidRDefault="00B65A6B" w:rsidP="00B65A6B">
            <w:pPr>
              <w:widowControl w:val="0"/>
              <w:tabs>
                <w:tab w:val="left" w:pos="1013"/>
              </w:tabs>
              <w:suppressAutoHyphens/>
              <w:spacing w:before="240" w:after="240"/>
              <w:rPr>
                <w:b/>
                <w:bCs/>
                <w:iCs/>
              </w:rPr>
            </w:pPr>
            <w:r w:rsidRPr="00271ECE">
              <w:rPr>
                <w:iCs/>
              </w:rPr>
              <w:t>- Tên Công ty viết tắt: VINGAL – VNSTEEL.</w:t>
            </w:r>
          </w:p>
        </w:tc>
        <w:tc>
          <w:tcPr>
            <w:tcW w:w="6237" w:type="dxa"/>
          </w:tcPr>
          <w:p w14:paraId="755DAF39" w14:textId="77777777" w:rsidR="00B65A6B" w:rsidRPr="00271ECE" w:rsidRDefault="00B65A6B" w:rsidP="00B65A6B">
            <w:pPr>
              <w:widowControl w:val="0"/>
              <w:tabs>
                <w:tab w:val="left" w:pos="1013"/>
              </w:tabs>
              <w:suppressAutoHyphens/>
              <w:spacing w:before="240" w:after="240"/>
              <w:rPr>
                <w:b/>
                <w:bCs/>
                <w:iCs/>
              </w:rPr>
            </w:pPr>
            <w:r w:rsidRPr="00271ECE">
              <w:rPr>
                <w:b/>
                <w:bCs/>
                <w:iCs/>
              </w:rPr>
              <w:t xml:space="preserve">Khoản 1 </w:t>
            </w:r>
            <w:r w:rsidRPr="00271ECE">
              <w:rPr>
                <w:b/>
                <w:bCs/>
                <w:iCs/>
                <w:lang w:val="vi-VN"/>
              </w:rPr>
              <w:t xml:space="preserve">Điều </w:t>
            </w:r>
            <w:r w:rsidRPr="00271ECE">
              <w:rPr>
                <w:b/>
                <w:bCs/>
                <w:iCs/>
              </w:rPr>
              <w:t>2</w:t>
            </w:r>
            <w:r w:rsidRPr="00271ECE">
              <w:rPr>
                <w:b/>
                <w:bCs/>
                <w:iCs/>
                <w:lang w:val="vi-VN"/>
              </w:rPr>
              <w:t>. Tên, hình thức, trụ sở, chi nhánh, văn phòng đại diện, địa điểm kinh doanh và thời hạn hoạt động của Công ty</w:t>
            </w:r>
          </w:p>
          <w:p w14:paraId="26180D21" w14:textId="77777777" w:rsidR="00B65A6B" w:rsidRPr="00271ECE" w:rsidRDefault="00B65A6B" w:rsidP="00B65A6B">
            <w:pPr>
              <w:widowControl w:val="0"/>
              <w:tabs>
                <w:tab w:val="left" w:pos="1013"/>
              </w:tabs>
              <w:suppressAutoHyphens/>
              <w:spacing w:before="240" w:after="240"/>
              <w:rPr>
                <w:iCs/>
              </w:rPr>
            </w:pPr>
            <w:r w:rsidRPr="00271ECE">
              <w:rPr>
                <w:iCs/>
              </w:rPr>
              <w:t>1. Tên Công ty</w:t>
            </w:r>
          </w:p>
          <w:p w14:paraId="03BC625D" w14:textId="77777777" w:rsidR="00B65A6B" w:rsidRPr="00271ECE" w:rsidRDefault="00B65A6B" w:rsidP="00B65A6B">
            <w:pPr>
              <w:widowControl w:val="0"/>
              <w:tabs>
                <w:tab w:val="left" w:pos="1013"/>
              </w:tabs>
              <w:suppressAutoHyphens/>
              <w:spacing w:before="240" w:after="240"/>
              <w:rPr>
                <w:iCs/>
              </w:rPr>
            </w:pPr>
            <w:r w:rsidRPr="00271ECE">
              <w:rPr>
                <w:iCs/>
              </w:rPr>
              <w:t>- Tên Công ty viết bằng tiếng Việt: CÔNG TY CỔ PHẦN MẠ KẼM CÔNG NGHIỆP VINGAL - VNSTEEL.</w:t>
            </w:r>
          </w:p>
          <w:p w14:paraId="6D16462D" w14:textId="292577C0" w:rsidR="00B65A6B" w:rsidRPr="00271ECE" w:rsidRDefault="00B65A6B" w:rsidP="00B65A6B">
            <w:pPr>
              <w:widowControl w:val="0"/>
              <w:tabs>
                <w:tab w:val="left" w:pos="1013"/>
              </w:tabs>
              <w:suppressAutoHyphens/>
              <w:spacing w:before="240" w:after="240"/>
              <w:rPr>
                <w:iCs/>
              </w:rPr>
            </w:pPr>
            <w:r w:rsidRPr="00271ECE">
              <w:rPr>
                <w:iCs/>
              </w:rPr>
              <w:t xml:space="preserve">- Tên Công ty viết bằng tiếng nước ngoài: </w:t>
            </w:r>
            <w:r w:rsidRPr="00271ECE">
              <w:rPr>
                <w:rFonts w:eastAsia="MS Gothic"/>
                <w:b/>
                <w:bCs/>
                <w:iCs/>
                <w:color w:val="0070C0"/>
                <w:u w:val="single"/>
                <w:lang w:val="vi-VN"/>
              </w:rPr>
              <w:t>VINGAL –VNSTEEL INDUSTRI</w:t>
            </w:r>
            <w:r w:rsidR="00B43079" w:rsidRPr="00271ECE">
              <w:rPr>
                <w:rFonts w:eastAsia="MS Gothic"/>
                <w:b/>
                <w:bCs/>
                <w:iCs/>
                <w:color w:val="0070C0"/>
                <w:u w:val="single"/>
                <w:lang w:val="vi-VN"/>
              </w:rPr>
              <w:t>ES</w:t>
            </w:r>
            <w:r w:rsidRPr="00271ECE">
              <w:rPr>
                <w:rFonts w:eastAsia="MS Gothic"/>
                <w:b/>
                <w:bCs/>
                <w:iCs/>
                <w:color w:val="0070C0"/>
                <w:u w:val="single"/>
                <w:lang w:val="vi-VN"/>
              </w:rPr>
              <w:t xml:space="preserve"> JOINT STOCK COMPANY.</w:t>
            </w:r>
          </w:p>
          <w:p w14:paraId="7F4C588C" w14:textId="6302B3FD" w:rsidR="00892EEB" w:rsidRPr="00271ECE" w:rsidRDefault="00B65A6B" w:rsidP="00B65A6B">
            <w:pPr>
              <w:widowControl w:val="0"/>
              <w:tabs>
                <w:tab w:val="left" w:pos="1013"/>
              </w:tabs>
              <w:suppressAutoHyphens/>
              <w:spacing w:before="240" w:after="240"/>
              <w:rPr>
                <w:b/>
                <w:bCs/>
                <w:iCs/>
                <w:lang w:val="vi-VN"/>
              </w:rPr>
            </w:pPr>
            <w:r w:rsidRPr="00271ECE">
              <w:rPr>
                <w:iCs/>
              </w:rPr>
              <w:t xml:space="preserve">- Tên Công ty viết tắt: </w:t>
            </w:r>
            <w:r w:rsidRPr="00271ECE">
              <w:rPr>
                <w:rFonts w:eastAsia="MS Gothic"/>
                <w:b/>
                <w:bCs/>
                <w:iCs/>
                <w:color w:val="0070C0"/>
                <w:u w:val="single"/>
                <w:lang w:val="vi-VN"/>
              </w:rPr>
              <w:t>VINGAL</w:t>
            </w:r>
          </w:p>
        </w:tc>
        <w:tc>
          <w:tcPr>
            <w:tcW w:w="2915" w:type="dxa"/>
          </w:tcPr>
          <w:p w14:paraId="7C2B2834" w14:textId="77777777" w:rsidR="00892EEB" w:rsidRPr="00271ECE" w:rsidRDefault="00892EEB" w:rsidP="00E6055D">
            <w:pPr>
              <w:widowControl w:val="0"/>
              <w:suppressAutoHyphens/>
              <w:spacing w:before="240" w:after="240"/>
              <w:rPr>
                <w:iCs/>
              </w:rPr>
            </w:pPr>
          </w:p>
          <w:p w14:paraId="39E59492" w14:textId="77777777" w:rsidR="00EE4AB4" w:rsidRPr="00271ECE" w:rsidRDefault="00EE4AB4" w:rsidP="00E6055D">
            <w:pPr>
              <w:widowControl w:val="0"/>
              <w:suppressAutoHyphens/>
              <w:spacing w:before="240" w:after="240"/>
              <w:rPr>
                <w:iCs/>
              </w:rPr>
            </w:pPr>
          </w:p>
          <w:p w14:paraId="2EEDF1B7" w14:textId="0A26C440" w:rsidR="00EE4AB4" w:rsidRPr="00271ECE" w:rsidRDefault="00EE4AB4" w:rsidP="00E6055D">
            <w:pPr>
              <w:widowControl w:val="0"/>
              <w:suppressAutoHyphens/>
              <w:spacing w:before="240" w:after="240"/>
              <w:rPr>
                <w:iCs/>
              </w:rPr>
            </w:pPr>
            <w:r w:rsidRPr="00271ECE">
              <w:rPr>
                <w:iCs/>
              </w:rPr>
              <w:t xml:space="preserve">Điều chỉnh căn cứ theo </w:t>
            </w:r>
            <w:r w:rsidR="006B1AE1" w:rsidRPr="00271ECE">
              <w:rPr>
                <w:iCs/>
              </w:rPr>
              <w:t>Giấy đăng ký d</w:t>
            </w:r>
            <w:r w:rsidR="0009173A">
              <w:rPr>
                <w:iCs/>
              </w:rPr>
              <w:t>oa</w:t>
            </w:r>
            <w:r w:rsidR="006B1AE1" w:rsidRPr="00271ECE">
              <w:rPr>
                <w:iCs/>
              </w:rPr>
              <w:t>nh nghiệp gần nhất.</w:t>
            </w:r>
          </w:p>
        </w:tc>
      </w:tr>
      <w:tr w:rsidR="005A1776" w:rsidRPr="00271ECE" w14:paraId="63580293" w14:textId="77777777" w:rsidTr="003E5927">
        <w:trPr>
          <w:trHeight w:val="20"/>
        </w:trPr>
        <w:tc>
          <w:tcPr>
            <w:tcW w:w="710" w:type="dxa"/>
            <w:shd w:val="clear" w:color="auto" w:fill="FFFFFF"/>
            <w:vAlign w:val="center"/>
          </w:tcPr>
          <w:p w14:paraId="3523383C"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4267AF19" w14:textId="6CAA21C5" w:rsidR="005A1776" w:rsidRPr="00271ECE" w:rsidRDefault="005A1776" w:rsidP="005A1776">
            <w:pPr>
              <w:widowControl w:val="0"/>
              <w:tabs>
                <w:tab w:val="left" w:pos="1013"/>
              </w:tabs>
              <w:suppressAutoHyphens/>
              <w:spacing w:before="240" w:after="240"/>
              <w:rPr>
                <w:b/>
                <w:bCs/>
                <w:iCs/>
              </w:rPr>
            </w:pPr>
            <w:r w:rsidRPr="00271ECE">
              <w:rPr>
                <w:b/>
                <w:bCs/>
                <w:iCs/>
              </w:rPr>
              <w:t xml:space="preserve">Khoản 3 </w:t>
            </w:r>
            <w:r w:rsidRPr="00271ECE">
              <w:rPr>
                <w:b/>
                <w:bCs/>
                <w:iCs/>
                <w:lang w:val="vi-VN"/>
              </w:rPr>
              <w:t xml:space="preserve">Điều </w:t>
            </w:r>
            <w:r w:rsidRPr="00271ECE">
              <w:rPr>
                <w:b/>
                <w:bCs/>
                <w:iCs/>
              </w:rPr>
              <w:t>2</w:t>
            </w:r>
            <w:r w:rsidRPr="00271ECE">
              <w:rPr>
                <w:b/>
                <w:bCs/>
                <w:iCs/>
                <w:lang w:val="vi-VN"/>
              </w:rPr>
              <w:t>. Tên, hình thức, trụ sở, chi nhánh, văn phòng đại diện, địa điểm kinh doanh và thời hạn hoạt động của Công ty</w:t>
            </w:r>
          </w:p>
          <w:p w14:paraId="42108193" w14:textId="77777777" w:rsidR="005A1776" w:rsidRPr="00271ECE" w:rsidRDefault="005A1776" w:rsidP="005A1776">
            <w:pPr>
              <w:widowControl w:val="0"/>
              <w:tabs>
                <w:tab w:val="left" w:pos="1013"/>
              </w:tabs>
              <w:suppressAutoHyphens/>
              <w:spacing w:before="240" w:after="240"/>
              <w:rPr>
                <w:iCs/>
              </w:rPr>
            </w:pPr>
            <w:r w:rsidRPr="00271ECE">
              <w:rPr>
                <w:iCs/>
              </w:rPr>
              <w:lastRenderedPageBreak/>
              <w:t>3. Trụ sở đăng ký của Công ty:</w:t>
            </w:r>
          </w:p>
          <w:p w14:paraId="0E47BDCC" w14:textId="77777777" w:rsidR="005A1776" w:rsidRPr="00271ECE" w:rsidRDefault="005A1776" w:rsidP="005A1776">
            <w:pPr>
              <w:widowControl w:val="0"/>
              <w:tabs>
                <w:tab w:val="left" w:pos="1013"/>
              </w:tabs>
              <w:suppressAutoHyphens/>
              <w:spacing w:before="240" w:after="240"/>
              <w:rPr>
                <w:iCs/>
              </w:rPr>
            </w:pPr>
            <w:r w:rsidRPr="00271ECE">
              <w:rPr>
                <w:iCs/>
              </w:rPr>
              <w:t>- Địa chỉ trụ sở chính:Số 4 Đường 2A, Khu công Nghiệp Biên Hòa II, Phường Long Bình Tân, Thành phố Biên Hòa, Tỉnh Đồng Nai.</w:t>
            </w:r>
          </w:p>
          <w:p w14:paraId="7148E2F8" w14:textId="77777777" w:rsidR="005A1776" w:rsidRPr="00271ECE" w:rsidRDefault="005A1776" w:rsidP="005A1776">
            <w:pPr>
              <w:widowControl w:val="0"/>
              <w:tabs>
                <w:tab w:val="left" w:pos="1013"/>
              </w:tabs>
              <w:suppressAutoHyphens/>
              <w:spacing w:before="240" w:after="240"/>
              <w:rPr>
                <w:iCs/>
              </w:rPr>
            </w:pPr>
            <w:r w:rsidRPr="00271ECE">
              <w:rPr>
                <w:iCs/>
              </w:rPr>
              <w:t>- Điện thoại:(0251) 3836661.</w:t>
            </w:r>
          </w:p>
          <w:p w14:paraId="14383636" w14:textId="77777777" w:rsidR="005A1776" w:rsidRPr="00271ECE" w:rsidRDefault="005A1776" w:rsidP="005A1776">
            <w:pPr>
              <w:widowControl w:val="0"/>
              <w:tabs>
                <w:tab w:val="left" w:pos="1013"/>
              </w:tabs>
              <w:suppressAutoHyphens/>
              <w:spacing w:before="240" w:after="240"/>
              <w:rPr>
                <w:iCs/>
              </w:rPr>
            </w:pPr>
            <w:r w:rsidRPr="00271ECE">
              <w:rPr>
                <w:iCs/>
              </w:rPr>
              <w:t>- Fax: (0251) 3836726.</w:t>
            </w:r>
          </w:p>
          <w:p w14:paraId="4B8481AB" w14:textId="77777777" w:rsidR="005A1776" w:rsidRPr="00271ECE" w:rsidRDefault="005A1776" w:rsidP="005A1776">
            <w:pPr>
              <w:widowControl w:val="0"/>
              <w:tabs>
                <w:tab w:val="left" w:pos="1013"/>
              </w:tabs>
              <w:suppressAutoHyphens/>
              <w:spacing w:before="240" w:after="240"/>
              <w:rPr>
                <w:iCs/>
              </w:rPr>
            </w:pPr>
            <w:r w:rsidRPr="00271ECE">
              <w:rPr>
                <w:iCs/>
              </w:rPr>
              <w:t>- E-mail: vingal@vingal.com.</w:t>
            </w:r>
          </w:p>
          <w:p w14:paraId="23312A05" w14:textId="0D8174DC" w:rsidR="005A1776" w:rsidRPr="00271ECE" w:rsidRDefault="005A1776" w:rsidP="005A1776">
            <w:pPr>
              <w:widowControl w:val="0"/>
              <w:tabs>
                <w:tab w:val="left" w:pos="1013"/>
              </w:tabs>
              <w:suppressAutoHyphens/>
              <w:spacing w:before="240" w:after="240"/>
              <w:rPr>
                <w:b/>
                <w:bCs/>
                <w:iCs/>
              </w:rPr>
            </w:pPr>
            <w:r w:rsidRPr="00271ECE">
              <w:rPr>
                <w:iCs/>
              </w:rPr>
              <w:t>- Website: www.vingal.com.</w:t>
            </w:r>
          </w:p>
        </w:tc>
        <w:tc>
          <w:tcPr>
            <w:tcW w:w="6237" w:type="dxa"/>
          </w:tcPr>
          <w:p w14:paraId="767EDDD8" w14:textId="77777777" w:rsidR="005A1776" w:rsidRPr="00271ECE" w:rsidRDefault="005A1776" w:rsidP="005A1776">
            <w:pPr>
              <w:widowControl w:val="0"/>
              <w:tabs>
                <w:tab w:val="left" w:pos="1013"/>
              </w:tabs>
              <w:suppressAutoHyphens/>
              <w:spacing w:before="240" w:after="240"/>
              <w:rPr>
                <w:b/>
                <w:bCs/>
                <w:iCs/>
              </w:rPr>
            </w:pPr>
            <w:r w:rsidRPr="00271ECE">
              <w:rPr>
                <w:b/>
                <w:bCs/>
                <w:iCs/>
              </w:rPr>
              <w:lastRenderedPageBreak/>
              <w:t xml:space="preserve">Khoản 3 </w:t>
            </w:r>
            <w:r w:rsidRPr="00271ECE">
              <w:rPr>
                <w:b/>
                <w:bCs/>
                <w:iCs/>
                <w:lang w:val="vi-VN"/>
              </w:rPr>
              <w:t xml:space="preserve">Điều </w:t>
            </w:r>
            <w:r w:rsidRPr="00271ECE">
              <w:rPr>
                <w:b/>
                <w:bCs/>
                <w:iCs/>
              </w:rPr>
              <w:t>2</w:t>
            </w:r>
            <w:r w:rsidRPr="00271ECE">
              <w:rPr>
                <w:b/>
                <w:bCs/>
                <w:iCs/>
                <w:lang w:val="vi-VN"/>
              </w:rPr>
              <w:t>. Tên, hình thức, trụ sở, chi nhánh, văn phòng đại diện, địa điểm kinh doanh và thời hạn hoạt động của Công ty</w:t>
            </w:r>
          </w:p>
          <w:p w14:paraId="7C11AC03" w14:textId="77777777" w:rsidR="005A1776" w:rsidRPr="00271ECE" w:rsidRDefault="005A1776" w:rsidP="005A1776">
            <w:pPr>
              <w:widowControl w:val="0"/>
              <w:tabs>
                <w:tab w:val="left" w:pos="1013"/>
              </w:tabs>
              <w:suppressAutoHyphens/>
              <w:spacing w:before="240" w:after="240"/>
              <w:rPr>
                <w:iCs/>
              </w:rPr>
            </w:pPr>
            <w:r w:rsidRPr="00271ECE">
              <w:rPr>
                <w:iCs/>
              </w:rPr>
              <w:lastRenderedPageBreak/>
              <w:t>3. Trụ sở đăng ký của Công ty:</w:t>
            </w:r>
          </w:p>
          <w:p w14:paraId="4D00FBBB" w14:textId="6F29ACA8" w:rsidR="005A1776" w:rsidRPr="00271ECE" w:rsidRDefault="005A1776" w:rsidP="005A1776">
            <w:pPr>
              <w:widowControl w:val="0"/>
              <w:tabs>
                <w:tab w:val="left" w:pos="1013"/>
              </w:tabs>
              <w:suppressAutoHyphens/>
              <w:spacing w:before="240" w:after="240"/>
              <w:rPr>
                <w:iCs/>
              </w:rPr>
            </w:pPr>
            <w:r w:rsidRPr="00271ECE">
              <w:rPr>
                <w:iCs/>
              </w:rPr>
              <w:t>- Địa chỉ trụ sở chính:</w:t>
            </w:r>
            <w:r w:rsidR="000C3CC8" w:rsidRPr="00271ECE">
              <w:rPr>
                <w:iCs/>
              </w:rPr>
              <w:t xml:space="preserve"> </w:t>
            </w:r>
            <w:r w:rsidRPr="00271ECE">
              <w:rPr>
                <w:rFonts w:eastAsia="MS Gothic"/>
                <w:b/>
                <w:bCs/>
                <w:iCs/>
                <w:color w:val="0070C0"/>
                <w:u w:val="single"/>
                <w:lang w:val="vi-VN"/>
              </w:rPr>
              <w:t>Số 4</w:t>
            </w:r>
            <w:r w:rsidR="00807600" w:rsidRPr="00271ECE">
              <w:rPr>
                <w:rFonts w:eastAsia="MS Gothic"/>
                <w:b/>
                <w:bCs/>
                <w:iCs/>
                <w:color w:val="0070C0"/>
                <w:u w:val="single"/>
                <w:lang w:val="vi-VN"/>
              </w:rPr>
              <w:t>, đ</w:t>
            </w:r>
            <w:r w:rsidRPr="00271ECE">
              <w:rPr>
                <w:rFonts w:eastAsia="MS Gothic"/>
                <w:b/>
                <w:bCs/>
                <w:iCs/>
                <w:color w:val="0070C0"/>
                <w:u w:val="single"/>
                <w:lang w:val="vi-VN"/>
              </w:rPr>
              <w:t xml:space="preserve">ường 2A, </w:t>
            </w:r>
            <w:r w:rsidR="00807600" w:rsidRPr="00271ECE">
              <w:rPr>
                <w:rFonts w:eastAsia="MS Gothic"/>
                <w:b/>
                <w:bCs/>
                <w:iCs/>
                <w:color w:val="0070C0"/>
                <w:u w:val="single"/>
                <w:lang w:val="vi-VN"/>
              </w:rPr>
              <w:t>KCN</w:t>
            </w:r>
            <w:r w:rsidRPr="00271ECE">
              <w:rPr>
                <w:rFonts w:eastAsia="MS Gothic"/>
                <w:b/>
                <w:bCs/>
                <w:iCs/>
                <w:color w:val="0070C0"/>
                <w:u w:val="single"/>
                <w:lang w:val="vi-VN"/>
              </w:rPr>
              <w:t xml:space="preserve"> Biên Hòa II, Phường Long </w:t>
            </w:r>
            <w:r w:rsidR="00807600" w:rsidRPr="00271ECE">
              <w:rPr>
                <w:rFonts w:eastAsia="MS Gothic"/>
                <w:b/>
                <w:bCs/>
                <w:iCs/>
                <w:color w:val="0070C0"/>
                <w:u w:val="single"/>
                <w:lang w:val="vi-VN"/>
              </w:rPr>
              <w:t>Hưng</w:t>
            </w:r>
            <w:r w:rsidRPr="00271ECE">
              <w:rPr>
                <w:rFonts w:eastAsia="MS Gothic"/>
                <w:b/>
                <w:bCs/>
                <w:iCs/>
                <w:color w:val="0070C0"/>
                <w:u w:val="single"/>
                <w:lang w:val="vi-VN"/>
              </w:rPr>
              <w:t>, Tỉnh Đồng Nai</w:t>
            </w:r>
            <w:r w:rsidR="00807600" w:rsidRPr="00271ECE">
              <w:rPr>
                <w:rFonts w:eastAsia="MS Gothic"/>
                <w:b/>
                <w:bCs/>
                <w:iCs/>
                <w:color w:val="0070C0"/>
                <w:u w:val="single"/>
                <w:lang w:val="vi-VN"/>
              </w:rPr>
              <w:t>, Việt Nam</w:t>
            </w:r>
            <w:r w:rsidRPr="00271ECE">
              <w:rPr>
                <w:rFonts w:eastAsia="MS Gothic"/>
                <w:b/>
                <w:bCs/>
                <w:iCs/>
                <w:color w:val="0070C0"/>
                <w:u w:val="single"/>
                <w:lang w:val="vi-VN"/>
              </w:rPr>
              <w:t>.</w:t>
            </w:r>
          </w:p>
          <w:p w14:paraId="39C60C87" w14:textId="799B68CD" w:rsidR="005A1776" w:rsidRPr="00271ECE" w:rsidRDefault="005A1776" w:rsidP="005A1776">
            <w:pPr>
              <w:widowControl w:val="0"/>
              <w:tabs>
                <w:tab w:val="left" w:pos="1013"/>
              </w:tabs>
              <w:suppressAutoHyphens/>
              <w:spacing w:before="240" w:after="240"/>
              <w:rPr>
                <w:iCs/>
              </w:rPr>
            </w:pPr>
            <w:r w:rsidRPr="00271ECE">
              <w:rPr>
                <w:iCs/>
              </w:rPr>
              <w:t>- Điện thoại:</w:t>
            </w:r>
            <w:r w:rsidR="00AF6C1E" w:rsidRPr="00271ECE">
              <w:rPr>
                <w:iCs/>
              </w:rPr>
              <w:t xml:space="preserve"> </w:t>
            </w:r>
            <w:r w:rsidRPr="00271ECE">
              <w:rPr>
                <w:iCs/>
              </w:rPr>
              <w:t>(0251) 3836661.</w:t>
            </w:r>
          </w:p>
          <w:p w14:paraId="7DDB577A" w14:textId="77777777" w:rsidR="005A1776" w:rsidRPr="00271ECE" w:rsidRDefault="005A1776" w:rsidP="005A1776">
            <w:pPr>
              <w:widowControl w:val="0"/>
              <w:tabs>
                <w:tab w:val="left" w:pos="1013"/>
              </w:tabs>
              <w:suppressAutoHyphens/>
              <w:spacing w:before="240" w:after="240"/>
              <w:rPr>
                <w:iCs/>
              </w:rPr>
            </w:pPr>
            <w:r w:rsidRPr="00271ECE">
              <w:rPr>
                <w:iCs/>
              </w:rPr>
              <w:t>- Fax: (0251) 3836726.</w:t>
            </w:r>
          </w:p>
          <w:p w14:paraId="62B7EB9D" w14:textId="01FCD5FB" w:rsidR="005A1776" w:rsidRPr="00271ECE" w:rsidRDefault="005A1776" w:rsidP="005A1776">
            <w:pPr>
              <w:widowControl w:val="0"/>
              <w:tabs>
                <w:tab w:val="left" w:pos="1013"/>
              </w:tabs>
              <w:suppressAutoHyphens/>
              <w:spacing w:before="240" w:after="240"/>
              <w:rPr>
                <w:iCs/>
              </w:rPr>
            </w:pPr>
            <w:r w:rsidRPr="00271ECE">
              <w:rPr>
                <w:iCs/>
              </w:rPr>
              <w:t xml:space="preserve">- E-mail: </w:t>
            </w:r>
            <w:r w:rsidR="0089522E" w:rsidRPr="00271ECE">
              <w:rPr>
                <w:rFonts w:eastAsia="MS Gothic"/>
                <w:b/>
                <w:bCs/>
                <w:iCs/>
                <w:color w:val="0070C0"/>
                <w:u w:val="single"/>
                <w:lang w:val="vi-VN"/>
              </w:rPr>
              <w:t>admin@vingal</w:t>
            </w:r>
            <w:r w:rsidR="00ED5709" w:rsidRPr="00271ECE">
              <w:rPr>
                <w:rFonts w:eastAsia="MS Gothic"/>
                <w:b/>
                <w:bCs/>
                <w:iCs/>
                <w:color w:val="0070C0"/>
                <w:u w:val="single"/>
                <w:lang w:val="vi-VN"/>
              </w:rPr>
              <w:t>.com</w:t>
            </w:r>
          </w:p>
          <w:p w14:paraId="3025BB96" w14:textId="44D6CF76" w:rsidR="005A1776" w:rsidRPr="00271ECE" w:rsidRDefault="005A1776" w:rsidP="005A1776">
            <w:pPr>
              <w:widowControl w:val="0"/>
              <w:tabs>
                <w:tab w:val="left" w:pos="1013"/>
              </w:tabs>
              <w:suppressAutoHyphens/>
              <w:spacing w:before="240" w:after="240"/>
              <w:rPr>
                <w:b/>
                <w:bCs/>
                <w:iCs/>
              </w:rPr>
            </w:pPr>
            <w:r w:rsidRPr="00271ECE">
              <w:rPr>
                <w:iCs/>
              </w:rPr>
              <w:t>- Website: www.vingal.com.</w:t>
            </w:r>
          </w:p>
        </w:tc>
        <w:tc>
          <w:tcPr>
            <w:tcW w:w="2915" w:type="dxa"/>
          </w:tcPr>
          <w:p w14:paraId="42878A28" w14:textId="77777777" w:rsidR="005A1776" w:rsidRPr="00271ECE" w:rsidRDefault="005A1776" w:rsidP="005A1776">
            <w:pPr>
              <w:widowControl w:val="0"/>
              <w:suppressAutoHyphens/>
              <w:spacing w:before="240" w:after="240"/>
              <w:rPr>
                <w:iCs/>
              </w:rPr>
            </w:pPr>
          </w:p>
          <w:p w14:paraId="7E7C6C43" w14:textId="77777777" w:rsidR="006B1AE1" w:rsidRPr="00271ECE" w:rsidRDefault="006B1AE1" w:rsidP="005A1776">
            <w:pPr>
              <w:widowControl w:val="0"/>
              <w:suppressAutoHyphens/>
              <w:spacing w:before="240" w:after="240"/>
              <w:rPr>
                <w:iCs/>
              </w:rPr>
            </w:pPr>
          </w:p>
          <w:p w14:paraId="329A450E" w14:textId="0A205D96" w:rsidR="006B1AE1" w:rsidRPr="00271ECE" w:rsidRDefault="006B1AE1" w:rsidP="005A1776">
            <w:pPr>
              <w:widowControl w:val="0"/>
              <w:suppressAutoHyphens/>
              <w:spacing w:before="240" w:after="240"/>
              <w:rPr>
                <w:iCs/>
              </w:rPr>
            </w:pPr>
            <w:r w:rsidRPr="00271ECE">
              <w:rPr>
                <w:iCs/>
              </w:rPr>
              <w:lastRenderedPageBreak/>
              <w:t>Điều chỉnh căn cứ theo Giấy đăng ký d</w:t>
            </w:r>
            <w:r w:rsidR="0009173A">
              <w:rPr>
                <w:iCs/>
              </w:rPr>
              <w:t>oa</w:t>
            </w:r>
            <w:r w:rsidRPr="00271ECE">
              <w:rPr>
                <w:iCs/>
              </w:rPr>
              <w:t>nh nghiệp gần nhất.</w:t>
            </w:r>
          </w:p>
        </w:tc>
      </w:tr>
      <w:tr w:rsidR="005A1776" w:rsidRPr="00271ECE" w14:paraId="63DF1BCB" w14:textId="77777777" w:rsidTr="003E5927">
        <w:trPr>
          <w:trHeight w:val="20"/>
        </w:trPr>
        <w:tc>
          <w:tcPr>
            <w:tcW w:w="710" w:type="dxa"/>
            <w:shd w:val="clear" w:color="auto" w:fill="FFFFFF"/>
            <w:vAlign w:val="center"/>
          </w:tcPr>
          <w:p w14:paraId="2C73D217"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5F965B25" w14:textId="54106E0E" w:rsidR="00071EF2" w:rsidRPr="00271ECE" w:rsidRDefault="00071EF2" w:rsidP="00071EF2">
            <w:pPr>
              <w:widowControl w:val="0"/>
              <w:tabs>
                <w:tab w:val="left" w:pos="1013"/>
              </w:tabs>
              <w:suppressAutoHyphens/>
              <w:spacing w:before="240" w:after="240"/>
              <w:rPr>
                <w:b/>
                <w:bCs/>
                <w:iCs/>
              </w:rPr>
            </w:pPr>
            <w:r w:rsidRPr="00271ECE">
              <w:rPr>
                <w:b/>
                <w:bCs/>
                <w:iCs/>
              </w:rPr>
              <w:t xml:space="preserve">Khoản </w:t>
            </w:r>
            <w:r w:rsidR="005B06D2" w:rsidRPr="00271ECE">
              <w:rPr>
                <w:b/>
                <w:bCs/>
                <w:iCs/>
              </w:rPr>
              <w:t>4</w:t>
            </w:r>
            <w:r w:rsidRPr="00271ECE">
              <w:rPr>
                <w:b/>
                <w:bCs/>
                <w:iCs/>
              </w:rPr>
              <w:t xml:space="preserve"> </w:t>
            </w:r>
            <w:r w:rsidRPr="00271ECE">
              <w:rPr>
                <w:b/>
                <w:bCs/>
                <w:iCs/>
                <w:lang w:val="vi-VN"/>
              </w:rPr>
              <w:t xml:space="preserve">Điều </w:t>
            </w:r>
            <w:r w:rsidR="005B06D2" w:rsidRPr="00271ECE">
              <w:rPr>
                <w:b/>
                <w:bCs/>
                <w:iCs/>
              </w:rPr>
              <w:t>3</w:t>
            </w:r>
            <w:r w:rsidRPr="00271ECE">
              <w:rPr>
                <w:b/>
                <w:bCs/>
                <w:iCs/>
                <w:lang w:val="vi-VN"/>
              </w:rPr>
              <w:t xml:space="preserve">. </w:t>
            </w:r>
            <w:r w:rsidR="00BC1CF3" w:rsidRPr="00271ECE">
              <w:rPr>
                <w:b/>
                <w:bCs/>
                <w:iCs/>
                <w:lang w:val="vi-VN"/>
              </w:rPr>
              <w:t>Người đại diện theo pháp luật của Công ty</w:t>
            </w:r>
          </w:p>
          <w:p w14:paraId="724F7EF7" w14:textId="01E7ED06" w:rsidR="005A1776" w:rsidRPr="00271ECE" w:rsidRDefault="00236422" w:rsidP="0058451F">
            <w:pPr>
              <w:widowControl w:val="0"/>
              <w:tabs>
                <w:tab w:val="left" w:pos="1013"/>
              </w:tabs>
              <w:suppressAutoHyphens/>
              <w:spacing w:before="240" w:after="240"/>
              <w:rPr>
                <w:iCs/>
              </w:rPr>
            </w:pPr>
            <w:r w:rsidRPr="00271ECE">
              <w:rPr>
                <w:iCs/>
              </w:rPr>
              <w:t>4. Trường hợp hết hạn ủy quyền mà người đại diện theo pháp luật của công ty chưa trở lại Việt Nam và không có ủy quyền khác thì người được ủy quyền vẫn tiếp tục thực hiện các quyền và nghĩa vụ của người đại theo pháp luật của công ty trong phạm vi đã được ủy quyền cho đến khi người đại diện theo pháp luật của công ty trở lại làm việc, hoặc cho đến khi Hội đồng quản trị quyết định cử người khác thay thế.</w:t>
            </w:r>
          </w:p>
        </w:tc>
        <w:tc>
          <w:tcPr>
            <w:tcW w:w="6237" w:type="dxa"/>
          </w:tcPr>
          <w:p w14:paraId="4A202D2A" w14:textId="77777777" w:rsidR="00236422" w:rsidRPr="00271ECE" w:rsidRDefault="00236422" w:rsidP="00236422">
            <w:pPr>
              <w:widowControl w:val="0"/>
              <w:tabs>
                <w:tab w:val="left" w:pos="1013"/>
              </w:tabs>
              <w:suppressAutoHyphens/>
              <w:spacing w:before="240" w:after="240"/>
              <w:rPr>
                <w:b/>
                <w:bCs/>
                <w:iCs/>
              </w:rPr>
            </w:pPr>
            <w:r w:rsidRPr="00271ECE">
              <w:rPr>
                <w:b/>
                <w:bCs/>
                <w:iCs/>
              </w:rPr>
              <w:t xml:space="preserve">Khoản 4 </w:t>
            </w:r>
            <w:r w:rsidRPr="00271ECE">
              <w:rPr>
                <w:b/>
                <w:bCs/>
                <w:iCs/>
                <w:lang w:val="vi-VN"/>
              </w:rPr>
              <w:t xml:space="preserve">Điều </w:t>
            </w:r>
            <w:r w:rsidRPr="00271ECE">
              <w:rPr>
                <w:b/>
                <w:bCs/>
                <w:iCs/>
              </w:rPr>
              <w:t>3</w:t>
            </w:r>
            <w:r w:rsidRPr="00271ECE">
              <w:rPr>
                <w:b/>
                <w:bCs/>
                <w:iCs/>
                <w:lang w:val="vi-VN"/>
              </w:rPr>
              <w:t>. Người đại diện theo pháp luật của Công ty</w:t>
            </w:r>
          </w:p>
          <w:p w14:paraId="6EC6B5ED" w14:textId="33C862FA" w:rsidR="005A1776" w:rsidRPr="00271ECE" w:rsidRDefault="0058451F" w:rsidP="005A1776">
            <w:pPr>
              <w:pStyle w:val="NormalWeb"/>
              <w:keepNext/>
              <w:widowControl w:val="0"/>
              <w:spacing w:before="240" w:beforeAutospacing="0" w:after="240" w:afterAutospacing="0"/>
              <w:rPr>
                <w:rFonts w:eastAsia="MS Gothic"/>
                <w:b/>
                <w:bCs/>
                <w:iCs/>
                <w:lang w:val="vi-VN"/>
              </w:rPr>
            </w:pPr>
            <w:r w:rsidRPr="00271ECE">
              <w:rPr>
                <w:rFonts w:eastAsia="Calibri"/>
                <w:iCs/>
              </w:rPr>
              <w:t xml:space="preserve">4. Trường hợp hết hạn ủy quyền mà người đại diện theo pháp luật của công ty chưa trở lại Việt Nam và không có ủy quyền khác thì người được ủy quyền vẫn tiếp tục thực hiện các quyền và nghĩa vụ của người đại </w:t>
            </w:r>
            <w:r w:rsidRPr="00271ECE">
              <w:rPr>
                <w:rFonts w:eastAsia="MS Gothic"/>
                <w:b/>
                <w:bCs/>
                <w:iCs/>
                <w:color w:val="0070C0"/>
                <w:u w:val="single"/>
                <w:lang w:val="vi-VN"/>
              </w:rPr>
              <w:t>diện</w:t>
            </w:r>
            <w:r w:rsidRPr="00271ECE">
              <w:rPr>
                <w:rFonts w:eastAsia="Calibri"/>
                <w:iCs/>
              </w:rPr>
              <w:t xml:space="preserve"> theo pháp luật của công ty trong phạm vi đã được ủy quyền cho đến khi người đại diện theo pháp luật của công ty trở lại làm việc, hoặc cho đến khi Hội đồng quản trị quyết định cử người khác thay thế.</w:t>
            </w:r>
          </w:p>
        </w:tc>
        <w:tc>
          <w:tcPr>
            <w:tcW w:w="2915" w:type="dxa"/>
          </w:tcPr>
          <w:p w14:paraId="777705EE" w14:textId="77777777" w:rsidR="005A1776" w:rsidRPr="00271ECE" w:rsidRDefault="005A1776" w:rsidP="005A1776">
            <w:pPr>
              <w:widowControl w:val="0"/>
              <w:suppressAutoHyphens/>
              <w:spacing w:before="240" w:after="240"/>
              <w:rPr>
                <w:iCs/>
              </w:rPr>
            </w:pPr>
          </w:p>
          <w:p w14:paraId="583E2A06" w14:textId="231FBBD2" w:rsidR="00A96730" w:rsidRPr="00271ECE" w:rsidRDefault="00A96730" w:rsidP="005A1776">
            <w:pPr>
              <w:widowControl w:val="0"/>
              <w:suppressAutoHyphens/>
              <w:spacing w:before="240" w:after="240"/>
              <w:rPr>
                <w:iCs/>
              </w:rPr>
            </w:pPr>
            <w:r w:rsidRPr="00271ECE">
              <w:rPr>
                <w:iCs/>
              </w:rPr>
              <w:t xml:space="preserve">Lỗi chính tả </w:t>
            </w:r>
          </w:p>
        </w:tc>
      </w:tr>
      <w:tr w:rsidR="001662ED" w:rsidRPr="00271ECE" w14:paraId="325FA1C3" w14:textId="77777777" w:rsidTr="003E5927">
        <w:trPr>
          <w:trHeight w:val="20"/>
        </w:trPr>
        <w:tc>
          <w:tcPr>
            <w:tcW w:w="710" w:type="dxa"/>
            <w:shd w:val="clear" w:color="auto" w:fill="FFFFFF"/>
            <w:vAlign w:val="center"/>
          </w:tcPr>
          <w:p w14:paraId="4D54F6A4" w14:textId="77777777" w:rsidR="001662ED" w:rsidRPr="00271ECE" w:rsidRDefault="001662ED"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4439C3A8" w14:textId="57270270" w:rsidR="001662ED" w:rsidRPr="00271ECE" w:rsidRDefault="001662ED" w:rsidP="001662ED">
            <w:pPr>
              <w:widowControl w:val="0"/>
              <w:tabs>
                <w:tab w:val="left" w:pos="1013"/>
              </w:tabs>
              <w:suppressAutoHyphens/>
              <w:spacing w:before="240" w:after="240"/>
              <w:rPr>
                <w:b/>
                <w:bCs/>
                <w:iCs/>
              </w:rPr>
            </w:pPr>
            <w:r w:rsidRPr="00271ECE">
              <w:rPr>
                <w:b/>
                <w:bCs/>
                <w:iCs/>
              </w:rPr>
              <w:t xml:space="preserve">Khoản 1 </w:t>
            </w:r>
            <w:r w:rsidRPr="00271ECE">
              <w:rPr>
                <w:b/>
                <w:bCs/>
                <w:iCs/>
                <w:lang w:val="vi-VN"/>
              </w:rPr>
              <w:t xml:space="preserve">Điều </w:t>
            </w:r>
            <w:r w:rsidRPr="00271ECE">
              <w:rPr>
                <w:b/>
                <w:bCs/>
                <w:iCs/>
              </w:rPr>
              <w:t>4</w:t>
            </w:r>
            <w:r w:rsidRPr="00271ECE">
              <w:rPr>
                <w:b/>
                <w:bCs/>
                <w:iCs/>
                <w:lang w:val="vi-VN"/>
              </w:rPr>
              <w:t xml:space="preserve">. </w:t>
            </w:r>
            <w:r w:rsidR="00A22C4A" w:rsidRPr="00271ECE">
              <w:rPr>
                <w:b/>
                <w:bCs/>
                <w:iCs/>
                <w:lang w:val="vi-VN"/>
              </w:rPr>
              <w:t>Mục tiêu hoạt động của Công ty</w:t>
            </w:r>
          </w:p>
          <w:p w14:paraId="3C1AA7FC" w14:textId="77777777" w:rsidR="006B1B0B" w:rsidRPr="00271ECE" w:rsidRDefault="006B1B0B" w:rsidP="006B1B0B">
            <w:pPr>
              <w:widowControl w:val="0"/>
              <w:tabs>
                <w:tab w:val="left" w:pos="1013"/>
              </w:tabs>
              <w:suppressAutoHyphens/>
              <w:spacing w:before="240" w:after="240"/>
              <w:rPr>
                <w:iCs/>
              </w:rPr>
            </w:pPr>
            <w:r w:rsidRPr="00271ECE">
              <w:rPr>
                <w:iCs/>
              </w:rPr>
              <w:t>1. Ngành, nghề kinh doanh chính của Công ty là:</w:t>
            </w:r>
          </w:p>
          <w:p w14:paraId="65AB325B" w14:textId="77777777" w:rsidR="006B1B0B" w:rsidRPr="00271ECE" w:rsidRDefault="006B1B0B" w:rsidP="006B1B0B">
            <w:pPr>
              <w:widowControl w:val="0"/>
              <w:tabs>
                <w:tab w:val="left" w:pos="1013"/>
              </w:tabs>
              <w:suppressAutoHyphens/>
              <w:spacing w:before="240" w:after="240"/>
              <w:rPr>
                <w:iCs/>
              </w:rPr>
            </w:pPr>
            <w:r w:rsidRPr="00271ECE">
              <w:rPr>
                <w:iCs/>
              </w:rPr>
              <w:tab/>
              <w:t>Sản xuất các sản phẩm thép và thép mạ;</w:t>
            </w:r>
          </w:p>
          <w:p w14:paraId="73B7B5A8" w14:textId="77777777" w:rsidR="006B1B0B" w:rsidRPr="00271ECE" w:rsidRDefault="006B1B0B" w:rsidP="006B1B0B">
            <w:pPr>
              <w:widowControl w:val="0"/>
              <w:tabs>
                <w:tab w:val="left" w:pos="1013"/>
              </w:tabs>
              <w:suppressAutoHyphens/>
              <w:spacing w:before="240" w:after="240"/>
              <w:rPr>
                <w:iCs/>
              </w:rPr>
            </w:pPr>
            <w:r w:rsidRPr="00271ECE">
              <w:rPr>
                <w:iCs/>
              </w:rPr>
              <w:lastRenderedPageBreak/>
              <w:tab/>
              <w:t>Gia công các sản phẩm cơ khí;</w:t>
            </w:r>
          </w:p>
          <w:p w14:paraId="69C0DDBF" w14:textId="77777777" w:rsidR="006B1B0B" w:rsidRPr="00271ECE" w:rsidRDefault="006B1B0B" w:rsidP="006B1B0B">
            <w:pPr>
              <w:widowControl w:val="0"/>
              <w:tabs>
                <w:tab w:val="left" w:pos="1013"/>
              </w:tabs>
              <w:suppressAutoHyphens/>
              <w:spacing w:before="240" w:after="240"/>
              <w:rPr>
                <w:iCs/>
              </w:rPr>
            </w:pPr>
            <w:r w:rsidRPr="00271ECE">
              <w:rPr>
                <w:iCs/>
              </w:rPr>
              <w:tab/>
              <w:t>Sản xuất thép ống đen và ống thép mạ kẽm;</w:t>
            </w:r>
          </w:p>
          <w:p w14:paraId="4F86CD4A" w14:textId="2707E1FF" w:rsidR="001662ED" w:rsidRPr="00271ECE" w:rsidRDefault="006B1B0B" w:rsidP="006B1B0B">
            <w:pPr>
              <w:widowControl w:val="0"/>
              <w:tabs>
                <w:tab w:val="left" w:pos="1013"/>
              </w:tabs>
              <w:suppressAutoHyphens/>
              <w:spacing w:before="240" w:after="240"/>
              <w:rPr>
                <w:b/>
                <w:bCs/>
                <w:iCs/>
              </w:rPr>
            </w:pPr>
            <w:r w:rsidRPr="00271ECE">
              <w:rPr>
                <w:iCs/>
              </w:rPr>
              <w:tab/>
              <w:t>Các sản phẩm, mặt hàng pháp luật cho phép</w:t>
            </w:r>
            <w:r w:rsidR="001662ED" w:rsidRPr="00271ECE">
              <w:rPr>
                <w:iCs/>
              </w:rPr>
              <w:t>.</w:t>
            </w:r>
          </w:p>
        </w:tc>
        <w:tc>
          <w:tcPr>
            <w:tcW w:w="6237" w:type="dxa"/>
          </w:tcPr>
          <w:p w14:paraId="39D238D0" w14:textId="77777777" w:rsidR="006B1B0B" w:rsidRPr="00271ECE" w:rsidRDefault="006B1B0B" w:rsidP="006B1B0B">
            <w:pPr>
              <w:widowControl w:val="0"/>
              <w:tabs>
                <w:tab w:val="left" w:pos="1013"/>
              </w:tabs>
              <w:suppressAutoHyphens/>
              <w:spacing w:before="240" w:after="240"/>
              <w:rPr>
                <w:b/>
                <w:bCs/>
                <w:iCs/>
              </w:rPr>
            </w:pPr>
            <w:r w:rsidRPr="00271ECE">
              <w:rPr>
                <w:b/>
                <w:bCs/>
                <w:iCs/>
              </w:rPr>
              <w:lastRenderedPageBreak/>
              <w:t xml:space="preserve">Khoản 1 </w:t>
            </w:r>
            <w:r w:rsidRPr="00271ECE">
              <w:rPr>
                <w:b/>
                <w:bCs/>
                <w:iCs/>
                <w:lang w:val="vi-VN"/>
              </w:rPr>
              <w:t xml:space="preserve">Điều </w:t>
            </w:r>
            <w:r w:rsidRPr="00271ECE">
              <w:rPr>
                <w:b/>
                <w:bCs/>
                <w:iCs/>
              </w:rPr>
              <w:t>4</w:t>
            </w:r>
            <w:r w:rsidRPr="00271ECE">
              <w:rPr>
                <w:b/>
                <w:bCs/>
                <w:iCs/>
                <w:lang w:val="vi-VN"/>
              </w:rPr>
              <w:t>. Mục tiêu hoạt động của Công ty</w:t>
            </w:r>
          </w:p>
          <w:p w14:paraId="0057E4FE" w14:textId="77777777" w:rsidR="00172E04" w:rsidRPr="00271ECE" w:rsidRDefault="006B1B0B" w:rsidP="006B1B0B">
            <w:pPr>
              <w:widowControl w:val="0"/>
              <w:tabs>
                <w:tab w:val="left" w:pos="1013"/>
              </w:tabs>
              <w:suppressAutoHyphens/>
              <w:spacing w:before="240" w:after="240"/>
              <w:rPr>
                <w:iCs/>
              </w:rPr>
            </w:pPr>
            <w:r w:rsidRPr="00271ECE">
              <w:rPr>
                <w:iCs/>
              </w:rPr>
              <w:t>1. Ngành, nghề kinh doanh chính của Công ty là:</w:t>
            </w:r>
          </w:p>
          <w:p w14:paraId="60C0124F" w14:textId="6C03F307" w:rsidR="006B1B0B" w:rsidRPr="00271ECE" w:rsidRDefault="00172E04" w:rsidP="006B1B0B">
            <w:pPr>
              <w:widowControl w:val="0"/>
              <w:tabs>
                <w:tab w:val="left" w:pos="1013"/>
              </w:tabs>
              <w:suppressAutoHyphens/>
              <w:spacing w:before="240" w:after="240"/>
              <w:rPr>
                <w:rFonts w:eastAsia="MS Gothic"/>
                <w:b/>
                <w:bCs/>
                <w:iCs/>
                <w:color w:val="0070C0"/>
                <w:u w:val="single"/>
                <w:lang w:val="vi-VN"/>
              </w:rPr>
            </w:pPr>
            <w:r w:rsidRPr="00271ECE">
              <w:rPr>
                <w:rFonts w:eastAsia="MS Gothic"/>
                <w:b/>
                <w:bCs/>
                <w:iCs/>
                <w:color w:val="0070C0"/>
                <w:u w:val="single"/>
                <w:lang w:val="vi-VN"/>
              </w:rPr>
              <w:t>- Sản xuất sắt, thép, gang</w:t>
            </w:r>
            <w:r w:rsidR="00417CEF" w:rsidRPr="00271ECE">
              <w:rPr>
                <w:rFonts w:eastAsia="MS Gothic"/>
                <w:b/>
                <w:bCs/>
                <w:iCs/>
                <w:color w:val="0070C0"/>
                <w:u w:val="single"/>
                <w:lang w:val="vi-VN"/>
              </w:rPr>
              <w:t xml:space="preserve"> (Chi tiết: Sản xuất các sản phẩm </w:t>
            </w:r>
            <w:r w:rsidR="00417CEF" w:rsidRPr="00271ECE">
              <w:rPr>
                <w:rFonts w:eastAsia="MS Gothic"/>
                <w:b/>
                <w:bCs/>
                <w:iCs/>
                <w:color w:val="0070C0"/>
                <w:u w:val="single"/>
                <w:lang w:val="vi-VN"/>
              </w:rPr>
              <w:lastRenderedPageBreak/>
              <w:t>thép)</w:t>
            </w:r>
            <w:r w:rsidR="006B1B0B" w:rsidRPr="00271ECE">
              <w:rPr>
                <w:rFonts w:eastAsia="MS Gothic"/>
                <w:b/>
                <w:bCs/>
                <w:iCs/>
                <w:color w:val="0070C0"/>
                <w:u w:val="single"/>
                <w:lang w:val="vi-VN"/>
              </w:rPr>
              <w:t>;</w:t>
            </w:r>
          </w:p>
          <w:p w14:paraId="017E7650" w14:textId="16131A90" w:rsidR="001662ED" w:rsidRPr="00271ECE" w:rsidRDefault="00417CEF" w:rsidP="006B1B0B">
            <w:pPr>
              <w:widowControl w:val="0"/>
              <w:tabs>
                <w:tab w:val="left" w:pos="1013"/>
              </w:tabs>
              <w:suppressAutoHyphens/>
              <w:spacing w:before="240" w:after="240"/>
              <w:rPr>
                <w:iCs/>
              </w:rPr>
            </w:pPr>
            <w:r w:rsidRPr="00271ECE">
              <w:rPr>
                <w:rFonts w:eastAsia="MS Gothic"/>
                <w:b/>
                <w:bCs/>
                <w:iCs/>
                <w:color w:val="0070C0"/>
                <w:u w:val="single"/>
                <w:lang w:val="vi-VN"/>
              </w:rPr>
              <w:t>- Gia công cơ khí</w:t>
            </w:r>
            <w:r w:rsidR="00D42844" w:rsidRPr="00271ECE">
              <w:rPr>
                <w:rFonts w:eastAsia="MS Gothic"/>
                <w:b/>
                <w:bCs/>
                <w:iCs/>
                <w:color w:val="0070C0"/>
                <w:u w:val="single"/>
                <w:lang w:val="vi-VN"/>
              </w:rPr>
              <w:t>;</w:t>
            </w:r>
            <w:r w:rsidRPr="00271ECE">
              <w:rPr>
                <w:rFonts w:eastAsia="MS Gothic"/>
                <w:b/>
                <w:bCs/>
                <w:iCs/>
                <w:color w:val="0070C0"/>
                <w:u w:val="single"/>
                <w:lang w:val="vi-VN"/>
              </w:rPr>
              <w:t xml:space="preserve"> </w:t>
            </w:r>
            <w:r w:rsidR="00D42844" w:rsidRPr="00271ECE">
              <w:rPr>
                <w:rFonts w:eastAsia="MS Gothic"/>
                <w:b/>
                <w:bCs/>
                <w:iCs/>
                <w:color w:val="0070C0"/>
                <w:u w:val="single"/>
                <w:lang w:val="vi-VN"/>
              </w:rPr>
              <w:t>x</w:t>
            </w:r>
            <w:r w:rsidRPr="00271ECE">
              <w:rPr>
                <w:rFonts w:eastAsia="MS Gothic"/>
                <w:b/>
                <w:bCs/>
                <w:iCs/>
                <w:color w:val="0070C0"/>
                <w:u w:val="single"/>
                <w:lang w:val="vi-VN"/>
              </w:rPr>
              <w:t>ử lý và tráng phủ kim loại</w:t>
            </w:r>
            <w:r w:rsidR="00D42844" w:rsidRPr="00271ECE">
              <w:rPr>
                <w:rFonts w:eastAsia="MS Gothic"/>
                <w:b/>
                <w:bCs/>
                <w:iCs/>
                <w:color w:val="0070C0"/>
                <w:u w:val="single"/>
                <w:lang w:val="vi-VN"/>
              </w:rPr>
              <w:t xml:space="preserve"> (Chi tiết: Sản xu</w:t>
            </w:r>
            <w:r w:rsidR="004F4C24" w:rsidRPr="00271ECE">
              <w:rPr>
                <w:rFonts w:eastAsia="MS Gothic"/>
                <w:b/>
                <w:bCs/>
                <w:iCs/>
                <w:color w:val="0070C0"/>
                <w:u w:val="single"/>
                <w:lang w:val="vi-VN"/>
              </w:rPr>
              <w:t>ất các sản phẩm Thép mạ)</w:t>
            </w:r>
          </w:p>
        </w:tc>
        <w:tc>
          <w:tcPr>
            <w:tcW w:w="2915" w:type="dxa"/>
          </w:tcPr>
          <w:p w14:paraId="6B8D9A26" w14:textId="1CCB9A0C" w:rsidR="001662ED" w:rsidRPr="00271ECE" w:rsidRDefault="0009173A" w:rsidP="005A1776">
            <w:pPr>
              <w:widowControl w:val="0"/>
              <w:suppressAutoHyphens/>
              <w:spacing w:before="240" w:after="240"/>
              <w:rPr>
                <w:iCs/>
              </w:rPr>
            </w:pPr>
            <w:r w:rsidRPr="00271ECE">
              <w:rPr>
                <w:iCs/>
              </w:rPr>
              <w:lastRenderedPageBreak/>
              <w:t>Điều chỉnh căn cứ theo Giấy đăng ký d</w:t>
            </w:r>
            <w:r>
              <w:rPr>
                <w:iCs/>
              </w:rPr>
              <w:t>oa</w:t>
            </w:r>
            <w:r w:rsidRPr="00271ECE">
              <w:rPr>
                <w:iCs/>
              </w:rPr>
              <w:t>nh nghiệp gần nhất</w:t>
            </w:r>
            <w:r>
              <w:rPr>
                <w:iCs/>
              </w:rPr>
              <w:t xml:space="preserve"> và Quyết định 36/2025 quy định về hệ thống ngành nghề Việt Nam.</w:t>
            </w:r>
          </w:p>
        </w:tc>
      </w:tr>
      <w:tr w:rsidR="00A96730" w:rsidRPr="00271ECE" w14:paraId="1CA193C0" w14:textId="77777777" w:rsidTr="003E5927">
        <w:trPr>
          <w:trHeight w:val="20"/>
        </w:trPr>
        <w:tc>
          <w:tcPr>
            <w:tcW w:w="710" w:type="dxa"/>
            <w:shd w:val="clear" w:color="auto" w:fill="FFFFFF"/>
            <w:vAlign w:val="center"/>
          </w:tcPr>
          <w:p w14:paraId="4FF0D28A" w14:textId="77777777" w:rsidR="00A96730" w:rsidRPr="00271ECE" w:rsidRDefault="00A96730"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45B325D8" w14:textId="6512137E" w:rsidR="00894A36" w:rsidRPr="00271ECE" w:rsidRDefault="00894A36" w:rsidP="00894A36">
            <w:pPr>
              <w:widowControl w:val="0"/>
              <w:tabs>
                <w:tab w:val="left" w:pos="1013"/>
              </w:tabs>
              <w:suppressAutoHyphens/>
              <w:spacing w:before="240" w:after="240"/>
              <w:rPr>
                <w:b/>
                <w:bCs/>
                <w:iCs/>
              </w:rPr>
            </w:pPr>
            <w:r w:rsidRPr="00271ECE">
              <w:rPr>
                <w:b/>
                <w:bCs/>
                <w:iCs/>
              </w:rPr>
              <w:t xml:space="preserve">Khoản 1 </w:t>
            </w:r>
            <w:r w:rsidRPr="00271ECE">
              <w:rPr>
                <w:b/>
                <w:bCs/>
                <w:iCs/>
                <w:lang w:val="vi-VN"/>
              </w:rPr>
              <w:t xml:space="preserve">Điều </w:t>
            </w:r>
            <w:r w:rsidRPr="00271ECE">
              <w:rPr>
                <w:b/>
                <w:bCs/>
                <w:iCs/>
              </w:rPr>
              <w:t>6</w:t>
            </w:r>
            <w:r w:rsidRPr="00271ECE">
              <w:rPr>
                <w:b/>
                <w:bCs/>
                <w:iCs/>
                <w:lang w:val="vi-VN"/>
              </w:rPr>
              <w:t xml:space="preserve">. </w:t>
            </w:r>
            <w:r w:rsidR="007E0885" w:rsidRPr="00271ECE">
              <w:rPr>
                <w:b/>
                <w:bCs/>
                <w:iCs/>
                <w:lang w:val="vi-VN"/>
              </w:rPr>
              <w:t>Vốn điều lệ, cổ phần, cổ đông sáng lập</w:t>
            </w:r>
          </w:p>
          <w:p w14:paraId="3134D75C" w14:textId="71907729" w:rsidR="00ED4912" w:rsidRPr="00271ECE" w:rsidRDefault="00ED4912" w:rsidP="00ED4912">
            <w:pPr>
              <w:widowControl w:val="0"/>
              <w:tabs>
                <w:tab w:val="left" w:pos="1013"/>
              </w:tabs>
              <w:suppressAutoHyphens/>
              <w:spacing w:before="240" w:after="240"/>
              <w:rPr>
                <w:iCs/>
              </w:rPr>
            </w:pPr>
            <w:r w:rsidRPr="00271ECE">
              <w:rPr>
                <w:iCs/>
              </w:rPr>
              <w:t>1. Vốn điều lệ của Công ty là 93.251.550.000 đồng.</w:t>
            </w:r>
          </w:p>
          <w:p w14:paraId="2DE172D6" w14:textId="4E38656B" w:rsidR="00454E12" w:rsidRPr="00271ECE" w:rsidRDefault="00ED4912" w:rsidP="00ED4912">
            <w:pPr>
              <w:widowControl w:val="0"/>
              <w:tabs>
                <w:tab w:val="left" w:pos="1013"/>
              </w:tabs>
              <w:suppressAutoHyphens/>
              <w:spacing w:before="240" w:after="240"/>
              <w:rPr>
                <w:i/>
              </w:rPr>
            </w:pPr>
            <w:r w:rsidRPr="00271ECE">
              <w:rPr>
                <w:i/>
              </w:rPr>
              <w:t>(Bằng chữ: Chín mươi ba tỷ hai trăm năm mươi mốt triệu năm trăm năm mươi ngàn đồng).</w:t>
            </w:r>
          </w:p>
          <w:p w14:paraId="64C9D44B" w14:textId="77777777" w:rsidR="00A96730" w:rsidRPr="00271ECE" w:rsidRDefault="00A96730" w:rsidP="00071EF2">
            <w:pPr>
              <w:widowControl w:val="0"/>
              <w:tabs>
                <w:tab w:val="left" w:pos="1013"/>
              </w:tabs>
              <w:suppressAutoHyphens/>
              <w:spacing w:before="240" w:after="240"/>
              <w:rPr>
                <w:b/>
                <w:bCs/>
                <w:iCs/>
              </w:rPr>
            </w:pPr>
          </w:p>
        </w:tc>
        <w:tc>
          <w:tcPr>
            <w:tcW w:w="6237" w:type="dxa"/>
          </w:tcPr>
          <w:p w14:paraId="5DF24AE2" w14:textId="77777777" w:rsidR="00FD07C3" w:rsidRPr="00271ECE" w:rsidRDefault="00FD07C3" w:rsidP="00FD07C3">
            <w:pPr>
              <w:widowControl w:val="0"/>
              <w:tabs>
                <w:tab w:val="left" w:pos="1013"/>
              </w:tabs>
              <w:suppressAutoHyphens/>
              <w:spacing w:before="240" w:after="240"/>
              <w:rPr>
                <w:b/>
                <w:bCs/>
                <w:iCs/>
              </w:rPr>
            </w:pPr>
            <w:r w:rsidRPr="00271ECE">
              <w:rPr>
                <w:b/>
                <w:bCs/>
                <w:iCs/>
              </w:rPr>
              <w:t xml:space="preserve">Khoản 1 </w:t>
            </w:r>
            <w:r w:rsidRPr="00271ECE">
              <w:rPr>
                <w:b/>
                <w:bCs/>
                <w:iCs/>
                <w:lang w:val="vi-VN"/>
              </w:rPr>
              <w:t xml:space="preserve">Điều </w:t>
            </w:r>
            <w:r w:rsidRPr="00271ECE">
              <w:rPr>
                <w:b/>
                <w:bCs/>
                <w:iCs/>
              </w:rPr>
              <w:t>6</w:t>
            </w:r>
            <w:r w:rsidRPr="00271ECE">
              <w:rPr>
                <w:b/>
                <w:bCs/>
                <w:iCs/>
                <w:lang w:val="vi-VN"/>
              </w:rPr>
              <w:t>. Vốn điều lệ, cổ phần, cổ đông sáng lập</w:t>
            </w:r>
          </w:p>
          <w:p w14:paraId="332FAA6D" w14:textId="77777777" w:rsidR="00FD07C3" w:rsidRPr="00271ECE" w:rsidRDefault="00FD07C3" w:rsidP="00FD07C3">
            <w:pPr>
              <w:widowControl w:val="0"/>
              <w:tabs>
                <w:tab w:val="left" w:pos="1013"/>
              </w:tabs>
              <w:suppressAutoHyphens/>
              <w:spacing w:before="240" w:after="240"/>
              <w:rPr>
                <w:iCs/>
              </w:rPr>
            </w:pPr>
            <w:r w:rsidRPr="00271ECE">
              <w:rPr>
                <w:iCs/>
              </w:rPr>
              <w:t>1. Vốn điều lệ của Công ty là 93.251.550.000 đồng.</w:t>
            </w:r>
          </w:p>
          <w:p w14:paraId="46A9E7C5" w14:textId="77777777" w:rsidR="00FD07C3" w:rsidRPr="00271ECE" w:rsidRDefault="00FD07C3" w:rsidP="00FD07C3">
            <w:pPr>
              <w:widowControl w:val="0"/>
              <w:tabs>
                <w:tab w:val="left" w:pos="1013"/>
              </w:tabs>
              <w:suppressAutoHyphens/>
              <w:spacing w:before="240" w:after="240"/>
              <w:rPr>
                <w:i/>
              </w:rPr>
            </w:pPr>
            <w:r w:rsidRPr="00271ECE">
              <w:rPr>
                <w:i/>
              </w:rPr>
              <w:t>(Bằng chữ: Chín mươi ba tỷ hai trăm năm mươi mốt triệu năm trăm năm mươi ngàn đồng).</w:t>
            </w:r>
          </w:p>
          <w:p w14:paraId="2DE22B1F" w14:textId="577D638F" w:rsidR="00A96730" w:rsidRPr="00271ECE" w:rsidRDefault="00F93577" w:rsidP="00236422">
            <w:pPr>
              <w:widowControl w:val="0"/>
              <w:tabs>
                <w:tab w:val="left" w:pos="1013"/>
              </w:tabs>
              <w:suppressAutoHyphens/>
              <w:spacing w:before="240" w:after="240"/>
              <w:rPr>
                <w:iCs/>
              </w:rPr>
            </w:pPr>
            <w:r w:rsidRPr="00271ECE">
              <w:rPr>
                <w:rFonts w:eastAsia="MS Gothic"/>
                <w:b/>
                <w:bCs/>
                <w:iCs/>
                <w:color w:val="0070C0"/>
                <w:u w:val="single"/>
                <w:lang w:val="vi-VN"/>
              </w:rPr>
              <w:t>Tổng số vốn điều lệ của Công ty được chia thành 9.325.155 cổ phần với mệnh giá là 10.000 đồng/cổ phần.</w:t>
            </w:r>
          </w:p>
        </w:tc>
        <w:tc>
          <w:tcPr>
            <w:tcW w:w="2915" w:type="dxa"/>
          </w:tcPr>
          <w:p w14:paraId="589D10FD" w14:textId="45D02F31" w:rsidR="00A96730" w:rsidRPr="00271ECE" w:rsidRDefault="0009173A" w:rsidP="005A1776">
            <w:pPr>
              <w:widowControl w:val="0"/>
              <w:suppressAutoHyphens/>
              <w:spacing w:before="240" w:after="240"/>
              <w:rPr>
                <w:iCs/>
              </w:rPr>
            </w:pPr>
            <w:r w:rsidRPr="00271ECE">
              <w:rPr>
                <w:iCs/>
              </w:rPr>
              <w:t xml:space="preserve">Điều chỉnh căn cứ </w:t>
            </w:r>
            <w:r w:rsidR="00782E83">
              <w:rPr>
                <w:iCs/>
              </w:rPr>
              <w:t>theo Thông tư 116/202</w:t>
            </w:r>
            <w:r w:rsidR="00557DD7">
              <w:rPr>
                <w:iCs/>
              </w:rPr>
              <w:t>0</w:t>
            </w:r>
          </w:p>
        </w:tc>
      </w:tr>
      <w:tr w:rsidR="005A1776" w:rsidRPr="00271ECE" w14:paraId="512099CE" w14:textId="77777777" w:rsidTr="003E5927">
        <w:trPr>
          <w:trHeight w:val="20"/>
        </w:trPr>
        <w:tc>
          <w:tcPr>
            <w:tcW w:w="710" w:type="dxa"/>
            <w:shd w:val="clear" w:color="auto" w:fill="FFFFFF"/>
            <w:vAlign w:val="center"/>
          </w:tcPr>
          <w:p w14:paraId="2D556938"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4CB3F0CC" w14:textId="7AA3706F" w:rsidR="00D35379" w:rsidRPr="00271ECE" w:rsidRDefault="00047890" w:rsidP="005A1776">
            <w:pPr>
              <w:pStyle w:val="NormalWeb"/>
              <w:widowControl w:val="0"/>
              <w:spacing w:before="240" w:beforeAutospacing="0" w:after="240" w:afterAutospacing="0"/>
              <w:rPr>
                <w:b/>
                <w:bCs/>
                <w:iCs/>
              </w:rPr>
            </w:pPr>
            <w:r w:rsidRPr="00271ECE">
              <w:rPr>
                <w:b/>
                <w:bCs/>
                <w:iCs/>
              </w:rPr>
              <w:t xml:space="preserve">Khoản 5 </w:t>
            </w:r>
            <w:r w:rsidRPr="00271ECE">
              <w:rPr>
                <w:b/>
                <w:bCs/>
                <w:iCs/>
                <w:lang w:val="vi-VN"/>
              </w:rPr>
              <w:t xml:space="preserve">Điều </w:t>
            </w:r>
            <w:r w:rsidRPr="00271ECE">
              <w:rPr>
                <w:b/>
                <w:bCs/>
                <w:iCs/>
              </w:rPr>
              <w:t>6</w:t>
            </w:r>
            <w:r w:rsidRPr="00271ECE">
              <w:rPr>
                <w:b/>
                <w:bCs/>
                <w:iCs/>
                <w:lang w:val="vi-VN"/>
              </w:rPr>
              <w:t>. Vốn điều lệ, cổ phần, cổ đông sáng lập</w:t>
            </w:r>
          </w:p>
          <w:p w14:paraId="033A9552" w14:textId="6EA434A6" w:rsidR="00047890" w:rsidRPr="00271ECE" w:rsidRDefault="003E1EC0" w:rsidP="005A1776">
            <w:pPr>
              <w:pStyle w:val="NormalWeb"/>
              <w:widowControl w:val="0"/>
              <w:spacing w:before="240" w:beforeAutospacing="0" w:after="240" w:afterAutospacing="0"/>
              <w:rPr>
                <w:b/>
                <w:color w:val="0070C0"/>
                <w:u w:val="single"/>
              </w:rPr>
            </w:pPr>
            <w:r w:rsidRPr="00271ECE">
              <w:rPr>
                <w:rFonts w:eastAsia="Calibri"/>
              </w:rPr>
              <w:t>5. 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w:t>
            </w:r>
          </w:p>
          <w:p w14:paraId="55DED587" w14:textId="77777777" w:rsidR="005A1776" w:rsidRPr="00271ECE" w:rsidRDefault="005A1776" w:rsidP="005A1776">
            <w:pPr>
              <w:pStyle w:val="NormalWeb"/>
              <w:widowControl w:val="0"/>
              <w:spacing w:before="240" w:beforeAutospacing="0" w:after="240" w:afterAutospacing="0"/>
              <w:rPr>
                <w:b/>
                <w:bCs/>
                <w:lang w:val="vi-VN"/>
              </w:rPr>
            </w:pPr>
            <w:r w:rsidRPr="00271ECE">
              <w:rPr>
                <w:b/>
                <w:bCs/>
                <w:lang w:val="vi-VN"/>
              </w:rPr>
              <w:br/>
            </w:r>
            <w:r w:rsidRPr="00271ECE">
              <w:rPr>
                <w:b/>
                <w:bCs/>
                <w:lang w:val="vi-VN"/>
              </w:rPr>
              <w:br/>
            </w:r>
            <w:r w:rsidRPr="00271ECE">
              <w:rPr>
                <w:b/>
                <w:bCs/>
                <w:lang w:val="vi-VN"/>
              </w:rPr>
              <w:br/>
            </w:r>
          </w:p>
          <w:p w14:paraId="4C3DCC81" w14:textId="77777777" w:rsidR="005A1776" w:rsidRPr="00271ECE" w:rsidRDefault="005A1776" w:rsidP="005A1776">
            <w:pPr>
              <w:pStyle w:val="NormalWeb"/>
              <w:widowControl w:val="0"/>
              <w:spacing w:before="240" w:beforeAutospacing="0" w:after="240" w:afterAutospacing="0"/>
              <w:rPr>
                <w:b/>
                <w:bCs/>
                <w:lang w:val="vi-VN"/>
              </w:rPr>
            </w:pPr>
            <w:r w:rsidRPr="00271ECE">
              <w:rPr>
                <w:b/>
                <w:bCs/>
                <w:lang w:val="vi-VN"/>
              </w:rPr>
              <w:br/>
            </w:r>
          </w:p>
          <w:p w14:paraId="6DBF2232" w14:textId="77777777" w:rsidR="005A1776" w:rsidRPr="00271ECE" w:rsidRDefault="005A1776" w:rsidP="005A1776">
            <w:pPr>
              <w:pStyle w:val="NormalWeb"/>
              <w:widowControl w:val="0"/>
              <w:spacing w:before="240" w:beforeAutospacing="0" w:after="240" w:afterAutospacing="0"/>
              <w:rPr>
                <w:b/>
                <w:bCs/>
                <w:lang w:val="vi-VN"/>
              </w:rPr>
            </w:pPr>
          </w:p>
          <w:p w14:paraId="40B26581" w14:textId="40C7921A" w:rsidR="005A1776" w:rsidRPr="00271ECE" w:rsidRDefault="005A1776" w:rsidP="005A1776">
            <w:pPr>
              <w:pStyle w:val="NormalWeb"/>
              <w:widowControl w:val="0"/>
              <w:spacing w:before="240" w:beforeAutospacing="0" w:after="240" w:afterAutospacing="0"/>
              <w:rPr>
                <w:rFonts w:eastAsia="MS Gothic"/>
                <w:b/>
                <w:bCs/>
                <w:iCs/>
                <w:lang w:val="vi-VN"/>
              </w:rPr>
            </w:pPr>
          </w:p>
        </w:tc>
        <w:tc>
          <w:tcPr>
            <w:tcW w:w="6237" w:type="dxa"/>
          </w:tcPr>
          <w:p w14:paraId="7D85D324" w14:textId="302997CA" w:rsidR="005A1776" w:rsidRPr="00271ECE" w:rsidRDefault="005A1776" w:rsidP="005A1776">
            <w:pPr>
              <w:pStyle w:val="NormalWeb"/>
              <w:keepNext/>
              <w:widowControl w:val="0"/>
              <w:spacing w:before="240" w:beforeAutospacing="0" w:after="240" w:afterAutospacing="0"/>
              <w:rPr>
                <w:rFonts w:eastAsia="MS Gothic"/>
                <w:b/>
                <w:bCs/>
                <w:iCs/>
                <w:lang w:val="vi-VN"/>
              </w:rPr>
            </w:pPr>
            <w:r w:rsidRPr="00271ECE">
              <w:rPr>
                <w:rFonts w:eastAsia="MS Gothic"/>
                <w:b/>
                <w:bCs/>
                <w:iCs/>
                <w:lang w:val="vi-VN"/>
              </w:rPr>
              <w:lastRenderedPageBreak/>
              <w:t xml:space="preserve">Khoản 6 Điều 6. </w:t>
            </w:r>
            <w:bookmarkStart w:id="0" w:name="_Toc70608974"/>
            <w:bookmarkStart w:id="1" w:name="_Toc70336365"/>
            <w:bookmarkStart w:id="2" w:name="_Toc70336452"/>
            <w:bookmarkStart w:id="3" w:name="_Toc70426604"/>
            <w:r w:rsidRPr="00271ECE">
              <w:rPr>
                <w:b/>
                <w:bCs/>
                <w:lang w:val="vi-VN"/>
              </w:rPr>
              <w:t>Vốn điều lệ, cổ phần, cổ đông sáng lập</w:t>
            </w:r>
            <w:bookmarkEnd w:id="0"/>
            <w:bookmarkEnd w:id="1"/>
            <w:bookmarkEnd w:id="2"/>
            <w:bookmarkEnd w:id="3"/>
          </w:p>
          <w:p w14:paraId="5A8BC6CE" w14:textId="20360C15"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t>6. Chào bán cổ phần</w:t>
            </w:r>
          </w:p>
          <w:p w14:paraId="3F56C53F" w14:textId="77777777"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t>Chào bán cổ phần là việc công ty tăng thêm số lượng cổ phần được quyền chào bán và bán các cổ phần đó trong quá trình hoạt động để tăng vốn điều lệ.</w:t>
            </w:r>
          </w:p>
          <w:p w14:paraId="7ED9D7C0" w14:textId="77777777"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t>Chào bán cổ phần có thể thực hiện theo một trong các hình thức sau đây :</w:t>
            </w:r>
          </w:p>
          <w:p w14:paraId="0636E71A" w14:textId="77777777"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t>a) Chào bán cho các cổ đông hiện hữu.</w:t>
            </w:r>
          </w:p>
          <w:p w14:paraId="034C77C9" w14:textId="77777777"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lastRenderedPageBreak/>
              <w:t>b) Chào bán ra công chúng.</w:t>
            </w:r>
          </w:p>
          <w:p w14:paraId="279C1B5C" w14:textId="77777777"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t>c) Chào bán cổ phần riêng lẻ.</w:t>
            </w:r>
          </w:p>
          <w:p w14:paraId="2AD25AE3" w14:textId="77777777" w:rsidR="00E23463" w:rsidRPr="00271ECE" w:rsidRDefault="00E23463" w:rsidP="00E23463">
            <w:pPr>
              <w:pStyle w:val="NormalWeb"/>
              <w:widowControl w:val="0"/>
              <w:spacing w:before="240" w:after="240"/>
              <w:rPr>
                <w:rFonts w:eastAsia="MS Gothic"/>
                <w:b/>
                <w:bCs/>
                <w:iCs/>
                <w:color w:val="0070C0"/>
                <w:u w:val="single"/>
                <w:lang w:val="vi-VN"/>
              </w:rPr>
            </w:pPr>
            <w:r w:rsidRPr="00271ECE">
              <w:rPr>
                <w:rFonts w:eastAsia="MS Gothic"/>
                <w:b/>
                <w:bCs/>
                <w:iCs/>
                <w:color w:val="0070C0"/>
                <w:u w:val="single"/>
                <w:lang w:val="vi-VN"/>
              </w:rPr>
              <w:t>d) Hình thức khác theo quyết định của Đại hội đồng cổ đông.</w:t>
            </w:r>
          </w:p>
          <w:p w14:paraId="16ECEFBD" w14:textId="62F5855D" w:rsidR="005A1776" w:rsidRPr="00271ECE" w:rsidRDefault="00E23463" w:rsidP="00E23463">
            <w:pPr>
              <w:pStyle w:val="NormalWeb"/>
              <w:widowControl w:val="0"/>
              <w:spacing w:before="240" w:beforeAutospacing="0" w:after="240" w:afterAutospacing="0"/>
              <w:rPr>
                <w:rFonts w:eastAsia="MS Gothic"/>
                <w:iCs/>
              </w:rPr>
            </w:pPr>
            <w:r w:rsidRPr="00271ECE">
              <w:rPr>
                <w:rFonts w:eastAsia="MS Gothic"/>
                <w:iCs/>
              </w:rPr>
              <w:t xml:space="preserve">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w:t>
            </w:r>
            <w:r w:rsidRPr="00271ECE">
              <w:rPr>
                <w:rFonts w:eastAsia="MS Gothic"/>
                <w:b/>
                <w:bCs/>
                <w:iCs/>
                <w:color w:val="0070C0"/>
                <w:u w:val="single"/>
                <w:lang w:val="vi-VN"/>
              </w:rPr>
              <w:t>trừ trường hợp Đại hội đồng cổ đông có chấp thuận khác hoặc pháp luật về chứng khoán có quy định khác.</w:t>
            </w:r>
          </w:p>
        </w:tc>
        <w:tc>
          <w:tcPr>
            <w:tcW w:w="2915" w:type="dxa"/>
          </w:tcPr>
          <w:p w14:paraId="707385E4" w14:textId="77777777" w:rsidR="005A1776" w:rsidRPr="00271ECE" w:rsidRDefault="005A1776" w:rsidP="005A1776">
            <w:pPr>
              <w:widowControl w:val="0"/>
              <w:suppressAutoHyphens/>
              <w:spacing w:before="240" w:after="240"/>
              <w:rPr>
                <w:iCs/>
                <w:lang w:val="vi-VN"/>
              </w:rPr>
            </w:pPr>
          </w:p>
          <w:p w14:paraId="1AB5F264" w14:textId="731EC370" w:rsidR="005A1776" w:rsidRPr="00271ECE" w:rsidRDefault="005A1776" w:rsidP="005A1776">
            <w:pPr>
              <w:widowControl w:val="0"/>
              <w:suppressAutoHyphens/>
              <w:spacing w:before="240" w:after="240"/>
              <w:rPr>
                <w:iCs/>
                <w:lang w:val="vi-VN"/>
              </w:rPr>
            </w:pPr>
            <w:r w:rsidRPr="00271ECE">
              <w:rPr>
                <w:iCs/>
                <w:lang w:val="vi-VN"/>
              </w:rPr>
              <w:t>Bổ sung để phù hợp nội dung diễn đạt của Điều lệ</w:t>
            </w:r>
          </w:p>
        </w:tc>
      </w:tr>
      <w:tr w:rsidR="005A1776" w:rsidRPr="00271ECE" w14:paraId="62677F96" w14:textId="77777777" w:rsidTr="00ED779A">
        <w:trPr>
          <w:trHeight w:val="20"/>
        </w:trPr>
        <w:tc>
          <w:tcPr>
            <w:tcW w:w="710" w:type="dxa"/>
            <w:shd w:val="clear" w:color="auto" w:fill="FFFFFF"/>
            <w:vAlign w:val="center"/>
          </w:tcPr>
          <w:p w14:paraId="5348E6C3"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68F566E6" w14:textId="77777777" w:rsidR="005A1776" w:rsidRPr="00271ECE" w:rsidRDefault="005A1776" w:rsidP="005A1776">
            <w:pPr>
              <w:pStyle w:val="Heading2"/>
              <w:keepNext w:val="0"/>
              <w:widowControl w:val="0"/>
              <w:spacing w:before="240" w:after="240"/>
              <w:rPr>
                <w:b/>
                <w:bCs w:val="0"/>
                <w:iCs w:val="0"/>
                <w:szCs w:val="24"/>
                <w:lang w:val="vi-VN"/>
              </w:rPr>
            </w:pPr>
            <w:r w:rsidRPr="00271ECE">
              <w:rPr>
                <w:b/>
                <w:bCs w:val="0"/>
                <w:iCs w:val="0"/>
                <w:szCs w:val="24"/>
                <w:lang w:val="vi-VN"/>
              </w:rPr>
              <w:t>Khoản 3 Điều 7. Chứng nhận cổ phiếu</w:t>
            </w:r>
          </w:p>
          <w:p w14:paraId="2252E153" w14:textId="737E6C63" w:rsidR="005A1776" w:rsidRPr="00271ECE" w:rsidRDefault="005A1776" w:rsidP="005A1776">
            <w:pPr>
              <w:pStyle w:val="Heading2"/>
              <w:keepNext w:val="0"/>
              <w:widowControl w:val="0"/>
              <w:spacing w:before="240" w:after="240"/>
              <w:rPr>
                <w:bCs w:val="0"/>
                <w:iCs w:val="0"/>
                <w:szCs w:val="24"/>
                <w:lang w:val="vi-VN"/>
              </w:rPr>
            </w:pPr>
            <w:r w:rsidRPr="00271ECE">
              <w:rPr>
                <w:bCs w:val="0"/>
                <w:iCs w:val="0"/>
                <w:szCs w:val="24"/>
                <w:lang w:val="vi-VN"/>
              </w:rPr>
              <w:t xml:space="preserve">3. </w:t>
            </w:r>
            <w:r w:rsidR="00F50381" w:rsidRPr="00271ECE">
              <w:rPr>
                <w:b/>
                <w:bCs w:val="0"/>
                <w:iCs w:val="0"/>
                <w:color w:val="0070C0"/>
                <w:szCs w:val="24"/>
                <w:u w:val="single"/>
                <w:lang w:val="vi-VN"/>
              </w:rPr>
              <w:t xml:space="preserve">Trong thời hạn hai (02) tháng kể từ ngày nộp đầy đủ hồ sơ đề nghị chuyển quyền sở hữu cổ phần theo quy định của Công ty </w:t>
            </w:r>
            <w:r w:rsidR="00F50381" w:rsidRPr="00271ECE">
              <w:rPr>
                <w:rFonts w:eastAsia="Calibri"/>
                <w:bCs w:val="0"/>
                <w:iCs w:val="0"/>
                <w:color w:val="000000" w:themeColor="text1"/>
                <w:szCs w:val="24"/>
                <w:lang w:val="vi-VN"/>
              </w:rPr>
              <w:t>hoặc trong thời hạn hai (02) tháng</w:t>
            </w:r>
            <w:r w:rsidR="00F50381" w:rsidRPr="00271ECE">
              <w:rPr>
                <w:rFonts w:eastAsia="Calibri"/>
                <w:bCs w:val="0"/>
                <w:iCs w:val="0"/>
                <w:color w:val="000000" w:themeColor="text1"/>
                <w:szCs w:val="24"/>
              </w:rPr>
              <w:t xml:space="preserve"> </w:t>
            </w:r>
            <w:r w:rsidR="00F50381" w:rsidRPr="00271ECE">
              <w:rPr>
                <w:rFonts w:eastAsia="Calibri"/>
                <w:bCs w:val="0"/>
                <w:iCs w:val="0"/>
                <w:color w:val="000000" w:themeColor="text1"/>
                <w:szCs w:val="24"/>
                <w:lang w:val="vi-VN"/>
              </w:rPr>
              <w:t xml:space="preserve">kể từ ngày thanh toán đầy đủ tiền mua cổ phần theo quy định tại phương án phát hành cổ phiếu của Công ty (hoặc thời hạn khác theo điều khoản phát hành quy định), </w:t>
            </w:r>
            <w:r w:rsidR="00F50381" w:rsidRPr="00271ECE">
              <w:rPr>
                <w:b/>
                <w:bCs w:val="0"/>
                <w:iCs w:val="0"/>
                <w:color w:val="0070C0"/>
                <w:szCs w:val="24"/>
                <w:u w:val="single"/>
                <w:lang w:val="vi-VN"/>
              </w:rPr>
              <w:t>người sở hữu số cổ phần được cấp chứng nhận cổ phiếu</w:t>
            </w:r>
            <w:r w:rsidR="00F50381" w:rsidRPr="00271ECE">
              <w:rPr>
                <w:rFonts w:eastAsia="Calibri"/>
                <w:bCs w:val="0"/>
                <w:iCs w:val="0"/>
                <w:color w:val="000000" w:themeColor="text1"/>
                <w:szCs w:val="24"/>
                <w:lang w:val="vi-VN"/>
              </w:rPr>
              <w:t>. Người sở hữu cổ phần không phải trả cho Công ty chi phí in chứng nhận cổ phiếu</w:t>
            </w:r>
            <w:r w:rsidRPr="00271ECE">
              <w:rPr>
                <w:rFonts w:eastAsia="Calibri"/>
                <w:bCs w:val="0"/>
                <w:iCs w:val="0"/>
                <w:color w:val="000000" w:themeColor="text1"/>
                <w:szCs w:val="24"/>
                <w:lang w:val="vi-VN"/>
              </w:rPr>
              <w:t>.</w:t>
            </w:r>
          </w:p>
          <w:p w14:paraId="4010E654" w14:textId="5D76A392" w:rsidR="005A1776" w:rsidRPr="00271ECE" w:rsidRDefault="005A1776" w:rsidP="005A1776">
            <w:pPr>
              <w:widowControl w:val="0"/>
              <w:spacing w:before="240" w:after="240"/>
              <w:rPr>
                <w:lang w:val="vi-VN"/>
              </w:rPr>
            </w:pPr>
            <w:r w:rsidRPr="00271ECE">
              <w:rPr>
                <w:lang w:val="vi-VN"/>
              </w:rPr>
              <w:br/>
            </w:r>
            <w:r w:rsidRPr="00271ECE">
              <w:rPr>
                <w:lang w:val="vi-VN"/>
              </w:rPr>
              <w:lastRenderedPageBreak/>
              <w:t>…</w:t>
            </w:r>
          </w:p>
          <w:p w14:paraId="2EC99AFC" w14:textId="2B6DFC72" w:rsidR="005A1776" w:rsidRPr="00271ECE" w:rsidRDefault="005A1776" w:rsidP="005A1776">
            <w:pPr>
              <w:widowControl w:val="0"/>
              <w:spacing w:before="240" w:after="240"/>
              <w:rPr>
                <w:b/>
                <w:bCs/>
                <w:u w:val="single"/>
                <w:lang w:val="vi-VN"/>
              </w:rPr>
            </w:pPr>
            <w:r w:rsidRPr="00271ECE">
              <w:rPr>
                <w:b/>
                <w:bCs/>
                <w:color w:val="0070C0"/>
                <w:u w:val="single"/>
                <w:lang w:val="vi-VN"/>
              </w:rPr>
              <w:t>(Không quy định)</w:t>
            </w:r>
          </w:p>
        </w:tc>
        <w:tc>
          <w:tcPr>
            <w:tcW w:w="6237" w:type="dxa"/>
          </w:tcPr>
          <w:p w14:paraId="46639500" w14:textId="4D785DE1" w:rsidR="005A1776" w:rsidRPr="00271ECE" w:rsidRDefault="005A1776" w:rsidP="005A1776">
            <w:pPr>
              <w:pStyle w:val="Heading2"/>
              <w:keepNext w:val="0"/>
              <w:widowControl w:val="0"/>
              <w:spacing w:before="240" w:after="240"/>
              <w:rPr>
                <w:b/>
                <w:bCs w:val="0"/>
                <w:iCs w:val="0"/>
                <w:szCs w:val="24"/>
                <w:lang w:val="vi-VN"/>
              </w:rPr>
            </w:pPr>
            <w:r w:rsidRPr="00271ECE">
              <w:rPr>
                <w:b/>
                <w:bCs w:val="0"/>
                <w:iCs w:val="0"/>
                <w:szCs w:val="24"/>
                <w:lang w:val="vi-VN"/>
              </w:rPr>
              <w:lastRenderedPageBreak/>
              <w:t>Khoản 3, Khoản 5 Điều 7. Chứng nhận cổ phiếu</w:t>
            </w:r>
          </w:p>
          <w:p w14:paraId="75D9D888" w14:textId="6E04EE55" w:rsidR="005A1776" w:rsidRPr="00271ECE" w:rsidRDefault="005A1776" w:rsidP="005A1776">
            <w:pPr>
              <w:widowControl w:val="0"/>
              <w:spacing w:before="240" w:after="240"/>
              <w:rPr>
                <w:color w:val="000000" w:themeColor="text1"/>
                <w:lang w:val="vi-VN"/>
              </w:rPr>
            </w:pPr>
            <w:r w:rsidRPr="00271ECE">
              <w:rPr>
                <w:color w:val="000000" w:themeColor="text1"/>
                <w:lang w:val="vi-VN"/>
              </w:rPr>
              <w:t xml:space="preserve">3. </w:t>
            </w:r>
            <w:r w:rsidR="009F26AF" w:rsidRPr="00271ECE">
              <w:rPr>
                <w:b/>
                <w:bCs/>
                <w:color w:val="0070C0"/>
                <w:u w:val="single"/>
                <w:lang w:val="vi-VN"/>
              </w:rPr>
              <w:t xml:space="preserve">Người sở hữu cổ phần được cấp chứng nhận cổ phiếu trong thời hạn bảy (07) ngày kể từ ngày VSDC thông báo đã nhận đầy đủ hồ sơ đề nghị chuyển quyền sở hữu cổ phần theo quy định của pháp luật </w:t>
            </w:r>
            <w:r w:rsidRPr="00271ECE">
              <w:rPr>
                <w:color w:val="000000" w:themeColor="text1"/>
                <w:lang w:val="vi-VN"/>
              </w:rPr>
              <w:t>hoặc trong thời hạn hai (02) tháng kể từ ngày thanh toán đầy đủ tiền mua cổ phần theo quy định tại phương án phát hành cổ phiếu của Công ty (hoặc thời hạn khác theo Điều khoản phát hành quy định). Người sở hữu cổ phần không phải trả cho Công ty chi phí in chứng nhận cổ phiếu.</w:t>
            </w:r>
          </w:p>
          <w:p w14:paraId="1D685BB4" w14:textId="5806D452" w:rsidR="005A1776" w:rsidRPr="00271ECE" w:rsidRDefault="005A1776" w:rsidP="005A1776">
            <w:pPr>
              <w:widowControl w:val="0"/>
              <w:spacing w:before="240" w:after="240"/>
              <w:rPr>
                <w:color w:val="000000" w:themeColor="text1"/>
                <w:lang w:val="vi-VN"/>
              </w:rPr>
            </w:pPr>
            <w:r w:rsidRPr="00271ECE">
              <w:rPr>
                <w:color w:val="000000" w:themeColor="text1"/>
                <w:lang w:val="vi-VN"/>
              </w:rPr>
              <w:lastRenderedPageBreak/>
              <w:t>…</w:t>
            </w:r>
          </w:p>
          <w:p w14:paraId="074B8EB7" w14:textId="361AD741" w:rsidR="005A1776" w:rsidRPr="00271ECE" w:rsidRDefault="00ED779A" w:rsidP="005A1776">
            <w:pPr>
              <w:widowControl w:val="0"/>
              <w:spacing w:before="240" w:after="240"/>
              <w:rPr>
                <w:b/>
                <w:bCs/>
                <w:u w:val="single"/>
                <w:lang w:val="vi-VN"/>
              </w:rPr>
            </w:pPr>
            <w:r w:rsidRPr="00271ECE">
              <w:rPr>
                <w:b/>
                <w:bCs/>
                <w:color w:val="0070C0"/>
                <w:u w:val="single"/>
                <w:lang w:val="vi-VN"/>
              </w:rPr>
              <w:t>5.</w:t>
            </w:r>
            <w:r w:rsidRPr="00271ECE">
              <w:rPr>
                <w:b/>
                <w:bCs/>
                <w:color w:val="0070C0"/>
                <w:u w:val="single"/>
              </w:rPr>
              <w:t xml:space="preserve"> </w:t>
            </w:r>
            <w:r w:rsidRPr="00271ECE">
              <w:rPr>
                <w:b/>
                <w:bCs/>
                <w:color w:val="0070C0"/>
                <w:u w:val="single"/>
                <w:lang w:val="vi-VN"/>
              </w:rPr>
              <w:t>Trường hợp Công ty hủy đăng ký chứng khoán tại VSDC, Công ty cấp lại chứng nhận cổ phiếu cho cổ đông trong thời hạn ba mươi (30) ngày kể từ ngày hiệu lực hủy đăng ký chứng khoán theo thông báo của VSDC</w:t>
            </w:r>
            <w:r w:rsidR="005A1776" w:rsidRPr="00271ECE">
              <w:rPr>
                <w:b/>
                <w:bCs/>
                <w:color w:val="0070C0"/>
                <w:u w:val="single"/>
                <w:lang w:val="vi-VN"/>
              </w:rPr>
              <w:t>.</w:t>
            </w:r>
          </w:p>
        </w:tc>
        <w:tc>
          <w:tcPr>
            <w:tcW w:w="2915" w:type="dxa"/>
          </w:tcPr>
          <w:p w14:paraId="0176BEB9" w14:textId="77777777" w:rsidR="00ED779A" w:rsidRPr="00271ECE" w:rsidRDefault="00ED779A" w:rsidP="00ED779A">
            <w:pPr>
              <w:widowControl w:val="0"/>
              <w:suppressAutoHyphens/>
              <w:spacing w:before="240" w:after="240"/>
              <w:jc w:val="left"/>
            </w:pPr>
          </w:p>
          <w:p w14:paraId="78AEBBCC" w14:textId="3EC0B1EE" w:rsidR="005A1776" w:rsidRPr="00271ECE" w:rsidRDefault="005A1776" w:rsidP="00ED779A">
            <w:pPr>
              <w:widowControl w:val="0"/>
              <w:suppressAutoHyphens/>
              <w:spacing w:before="240" w:after="240"/>
              <w:rPr>
                <w:lang w:val="vi-VN"/>
              </w:rPr>
            </w:pPr>
            <w:r w:rsidRPr="00271ECE">
              <w:rPr>
                <w:lang w:val="vi-VN"/>
              </w:rPr>
              <w:t>Phù hợp với quy định về chuyển quyền sở hữu cổ phiếu của Công ty đại chúng.</w:t>
            </w:r>
          </w:p>
        </w:tc>
      </w:tr>
      <w:tr w:rsidR="008C53BB" w:rsidRPr="00271ECE" w14:paraId="57017088" w14:textId="77777777" w:rsidTr="00ED779A">
        <w:trPr>
          <w:trHeight w:val="20"/>
        </w:trPr>
        <w:tc>
          <w:tcPr>
            <w:tcW w:w="710" w:type="dxa"/>
            <w:shd w:val="clear" w:color="auto" w:fill="FFFFFF"/>
            <w:vAlign w:val="center"/>
          </w:tcPr>
          <w:p w14:paraId="37C64BA8" w14:textId="77777777" w:rsidR="008C53BB" w:rsidRPr="00271ECE" w:rsidRDefault="008C53BB"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2AD38590" w14:textId="6A36BD59" w:rsidR="008C53BB" w:rsidRPr="00271ECE" w:rsidRDefault="00016F1A" w:rsidP="008C53BB">
            <w:pPr>
              <w:widowControl w:val="0"/>
              <w:spacing w:before="240" w:after="240"/>
              <w:rPr>
                <w:rFonts w:eastAsia="MS Gothic"/>
                <w:b/>
                <w:bCs/>
                <w:lang w:val="vi-VN"/>
              </w:rPr>
            </w:pPr>
            <w:r w:rsidRPr="00271ECE">
              <w:rPr>
                <w:rFonts w:eastAsia="MS Gothic"/>
                <w:b/>
                <w:bCs/>
              </w:rPr>
              <w:t xml:space="preserve">Điểm </w:t>
            </w:r>
            <w:r w:rsidR="006C3531" w:rsidRPr="00271ECE">
              <w:rPr>
                <w:rFonts w:eastAsia="MS Gothic"/>
                <w:b/>
                <w:bCs/>
              </w:rPr>
              <w:t xml:space="preserve">e, Điểm f </w:t>
            </w:r>
            <w:r w:rsidR="008C53BB" w:rsidRPr="00271ECE">
              <w:rPr>
                <w:rFonts w:eastAsia="MS Gothic"/>
                <w:b/>
                <w:bCs/>
                <w:lang w:val="vi-VN"/>
              </w:rPr>
              <w:t>Khoản 1 Điều 1</w:t>
            </w:r>
            <w:r w:rsidR="008C53BB" w:rsidRPr="00271ECE">
              <w:rPr>
                <w:rFonts w:eastAsia="MS Gothic"/>
                <w:b/>
                <w:bCs/>
              </w:rPr>
              <w:t>2</w:t>
            </w:r>
            <w:r w:rsidR="008C53BB" w:rsidRPr="00271ECE">
              <w:rPr>
                <w:rFonts w:eastAsia="MS Gothic"/>
                <w:b/>
                <w:bCs/>
                <w:lang w:val="vi-VN"/>
              </w:rPr>
              <w:t>. Quyền của cổ đông</w:t>
            </w:r>
          </w:p>
          <w:p w14:paraId="0A1A1136" w14:textId="70F75903" w:rsidR="004A77D1" w:rsidRPr="00271ECE" w:rsidRDefault="00BC7521" w:rsidP="00C8081E">
            <w:pPr>
              <w:pStyle w:val="Heading2"/>
              <w:widowControl w:val="0"/>
              <w:spacing w:before="240" w:after="240"/>
              <w:rPr>
                <w:iCs w:val="0"/>
                <w:szCs w:val="24"/>
              </w:rPr>
            </w:pPr>
            <w:r w:rsidRPr="00271ECE">
              <w:rPr>
                <w:iCs w:val="0"/>
                <w:szCs w:val="24"/>
              </w:rPr>
              <w:t>1. Cổ đông phổ thông có các quyền sau:</w:t>
            </w:r>
          </w:p>
          <w:p w14:paraId="68E19A62" w14:textId="4CD45DAA" w:rsidR="00C8081E" w:rsidRPr="00271ECE" w:rsidRDefault="00C8081E" w:rsidP="00C8081E">
            <w:pPr>
              <w:pStyle w:val="Heading2"/>
              <w:widowControl w:val="0"/>
              <w:spacing w:before="240" w:after="240"/>
              <w:rPr>
                <w:iCs w:val="0"/>
                <w:szCs w:val="24"/>
              </w:rPr>
            </w:pPr>
            <w:r w:rsidRPr="00271ECE">
              <w:rPr>
                <w:iCs w:val="0"/>
                <w:szCs w:val="24"/>
                <w:lang w:val="vi-VN"/>
              </w:rPr>
              <w:t>e)</w:t>
            </w:r>
            <w:r w:rsidR="008D4797" w:rsidRPr="00271ECE">
              <w:rPr>
                <w:iCs w:val="0"/>
                <w:szCs w:val="24"/>
              </w:rPr>
              <w:t xml:space="preserve"> </w:t>
            </w:r>
            <w:r w:rsidRPr="00271ECE">
              <w:rPr>
                <w:iCs w:val="0"/>
                <w:szCs w:val="24"/>
                <w:lang w:val="vi-VN"/>
              </w:rPr>
              <w:t>Xem xét, tra cứu và trích lục thông tin về tên và địa chỉ liên lạc trong danh sách cổ đông có quyền biểu quyết; yêu cầu sửa đổi thông tin không chính xác của mình;</w:t>
            </w:r>
          </w:p>
          <w:p w14:paraId="533ED6BF" w14:textId="77777777" w:rsidR="00E836F5" w:rsidRPr="00271ECE" w:rsidRDefault="00E836F5" w:rsidP="00E836F5"/>
          <w:p w14:paraId="4D513FCD" w14:textId="41EAAA19" w:rsidR="008C53BB" w:rsidRPr="00271ECE" w:rsidRDefault="00C8081E" w:rsidP="00C8081E">
            <w:pPr>
              <w:pStyle w:val="Heading2"/>
              <w:keepNext w:val="0"/>
              <w:widowControl w:val="0"/>
              <w:spacing w:before="240" w:after="240"/>
              <w:rPr>
                <w:b/>
                <w:bCs w:val="0"/>
                <w:iCs w:val="0"/>
                <w:szCs w:val="24"/>
                <w:lang w:val="vi-VN"/>
              </w:rPr>
            </w:pPr>
            <w:r w:rsidRPr="00271ECE">
              <w:rPr>
                <w:iCs w:val="0"/>
                <w:szCs w:val="24"/>
                <w:lang w:val="vi-VN"/>
              </w:rPr>
              <w:t>f)</w:t>
            </w:r>
            <w:r w:rsidR="008D4797" w:rsidRPr="00271ECE">
              <w:rPr>
                <w:iCs w:val="0"/>
                <w:szCs w:val="24"/>
              </w:rPr>
              <w:t xml:space="preserve"> </w:t>
            </w:r>
            <w:r w:rsidRPr="00271ECE">
              <w:rPr>
                <w:iCs w:val="0"/>
                <w:szCs w:val="24"/>
                <w:lang w:val="vi-VN"/>
              </w:rPr>
              <w:t>Xem xét, tra cứu, trích lục hoặc sao chụp Điều lệ công ty, biên bản họp Đại hội đồng cổ đông và Nghị quyết Đại hội đồng cổ đông;</w:t>
            </w:r>
          </w:p>
        </w:tc>
        <w:tc>
          <w:tcPr>
            <w:tcW w:w="6237" w:type="dxa"/>
          </w:tcPr>
          <w:p w14:paraId="5EE472E2" w14:textId="77777777" w:rsidR="005C1759" w:rsidRPr="00271ECE" w:rsidRDefault="005C1759" w:rsidP="005C1759">
            <w:pPr>
              <w:widowControl w:val="0"/>
              <w:spacing w:before="240" w:after="240"/>
              <w:rPr>
                <w:rFonts w:eastAsia="MS Gothic"/>
                <w:b/>
                <w:bCs/>
                <w:lang w:val="vi-VN"/>
              </w:rPr>
            </w:pPr>
            <w:r w:rsidRPr="00271ECE">
              <w:rPr>
                <w:rFonts w:eastAsia="MS Gothic"/>
                <w:b/>
                <w:bCs/>
              </w:rPr>
              <w:t xml:space="preserve">Điểm e, Điểm f </w:t>
            </w:r>
            <w:r w:rsidRPr="00271ECE">
              <w:rPr>
                <w:rFonts w:eastAsia="MS Gothic"/>
                <w:b/>
                <w:bCs/>
                <w:lang w:val="vi-VN"/>
              </w:rPr>
              <w:t>Khoản 1 Điều 1</w:t>
            </w:r>
            <w:r w:rsidRPr="00271ECE">
              <w:rPr>
                <w:rFonts w:eastAsia="MS Gothic"/>
                <w:b/>
                <w:bCs/>
              </w:rPr>
              <w:t>2</w:t>
            </w:r>
            <w:r w:rsidRPr="00271ECE">
              <w:rPr>
                <w:rFonts w:eastAsia="MS Gothic"/>
                <w:b/>
                <w:bCs/>
                <w:lang w:val="vi-VN"/>
              </w:rPr>
              <w:t>. Quyền của cổ đông</w:t>
            </w:r>
          </w:p>
          <w:p w14:paraId="5E885897" w14:textId="70740290" w:rsidR="00BC7521" w:rsidRPr="00271ECE" w:rsidRDefault="00BC7521" w:rsidP="005C1759">
            <w:pPr>
              <w:pStyle w:val="Heading2"/>
              <w:widowControl w:val="0"/>
              <w:spacing w:before="240" w:after="240"/>
              <w:rPr>
                <w:iCs w:val="0"/>
                <w:szCs w:val="24"/>
              </w:rPr>
            </w:pPr>
            <w:r w:rsidRPr="00271ECE">
              <w:rPr>
                <w:iCs w:val="0"/>
                <w:szCs w:val="24"/>
              </w:rPr>
              <w:t>1. Cổ đông phổ thông có các quyền sau:</w:t>
            </w:r>
          </w:p>
          <w:p w14:paraId="7D183292" w14:textId="7404283B" w:rsidR="005C1759" w:rsidRPr="00271ECE" w:rsidRDefault="005C1759" w:rsidP="005C1759">
            <w:pPr>
              <w:pStyle w:val="Heading2"/>
              <w:widowControl w:val="0"/>
              <w:spacing w:before="240" w:after="240"/>
              <w:rPr>
                <w:iCs w:val="0"/>
                <w:szCs w:val="24"/>
                <w:lang w:val="vi-VN"/>
              </w:rPr>
            </w:pPr>
            <w:r w:rsidRPr="00271ECE">
              <w:rPr>
                <w:iCs w:val="0"/>
                <w:szCs w:val="24"/>
                <w:lang w:val="vi-VN"/>
              </w:rPr>
              <w:t>e)</w:t>
            </w:r>
            <w:r w:rsidRPr="00271ECE">
              <w:rPr>
                <w:iCs w:val="0"/>
                <w:szCs w:val="24"/>
              </w:rPr>
              <w:t xml:space="preserve"> </w:t>
            </w:r>
            <w:r w:rsidR="00827DB8" w:rsidRPr="00271ECE">
              <w:rPr>
                <w:iCs w:val="0"/>
                <w:szCs w:val="24"/>
                <w:lang w:val="vi-VN"/>
              </w:rPr>
              <w:t xml:space="preserve">Xem xét, tra cứu và trích lục thông tin về tên và địa chỉ liên lạc trong danh sách cổ đông có quyền biểu quyết; yêu cầu sửa đổi thông tin không chính xác của mình. </w:t>
            </w:r>
            <w:r w:rsidR="00827DB8" w:rsidRPr="00271ECE">
              <w:rPr>
                <w:rFonts w:eastAsia="Calibri"/>
                <w:b/>
                <w:iCs w:val="0"/>
                <w:color w:val="0070C0"/>
                <w:szCs w:val="24"/>
                <w:u w:val="single"/>
                <w:lang w:val="vi-VN"/>
              </w:rPr>
              <w:t>Việc cung cấp thông tin theo quy trình được quy định chi tiết tại Quy chế nội bộ về quản trị công ty</w:t>
            </w:r>
            <w:r w:rsidRPr="00271ECE">
              <w:rPr>
                <w:iCs w:val="0"/>
                <w:szCs w:val="24"/>
                <w:lang w:val="vi-VN"/>
              </w:rPr>
              <w:t>;</w:t>
            </w:r>
          </w:p>
          <w:p w14:paraId="41097829" w14:textId="513ECFE6" w:rsidR="008C53BB" w:rsidRPr="00271ECE" w:rsidRDefault="005C1759" w:rsidP="005C1759">
            <w:pPr>
              <w:pStyle w:val="Heading2"/>
              <w:keepNext w:val="0"/>
              <w:widowControl w:val="0"/>
              <w:spacing w:before="240" w:after="240"/>
              <w:rPr>
                <w:b/>
                <w:bCs w:val="0"/>
                <w:iCs w:val="0"/>
                <w:szCs w:val="24"/>
                <w:lang w:val="vi-VN"/>
              </w:rPr>
            </w:pPr>
            <w:r w:rsidRPr="00271ECE">
              <w:rPr>
                <w:iCs w:val="0"/>
                <w:szCs w:val="24"/>
                <w:lang w:val="vi-VN"/>
              </w:rPr>
              <w:t>f)</w:t>
            </w:r>
            <w:r w:rsidRPr="00271ECE">
              <w:rPr>
                <w:iCs w:val="0"/>
                <w:szCs w:val="24"/>
              </w:rPr>
              <w:t xml:space="preserve"> </w:t>
            </w:r>
            <w:r w:rsidR="00E836F5" w:rsidRPr="00271ECE">
              <w:rPr>
                <w:iCs w:val="0"/>
                <w:szCs w:val="24"/>
                <w:lang w:val="vi-VN"/>
              </w:rPr>
              <w:t xml:space="preserve">Xem xét, tra cứu, trích lục hoặc sao chụp Điều lệ công ty, biên bản họp Đại hội đồng cổ đông và Nghị quyết Đại hội đồng cổ đông. </w:t>
            </w:r>
            <w:r w:rsidR="00E836F5" w:rsidRPr="00271ECE">
              <w:rPr>
                <w:rFonts w:eastAsia="Calibri"/>
                <w:b/>
                <w:iCs w:val="0"/>
                <w:color w:val="0070C0"/>
                <w:szCs w:val="24"/>
                <w:u w:val="single"/>
                <w:lang w:val="vi-VN"/>
              </w:rPr>
              <w:t>Việc cung cấp thông tin theo quy trình được quy định chi tiết tại Quy chế nội bộ về quản trị công ty</w:t>
            </w:r>
            <w:r w:rsidRPr="00271ECE">
              <w:rPr>
                <w:iCs w:val="0"/>
                <w:szCs w:val="24"/>
                <w:lang w:val="vi-VN"/>
              </w:rPr>
              <w:t>;</w:t>
            </w:r>
          </w:p>
        </w:tc>
        <w:tc>
          <w:tcPr>
            <w:tcW w:w="2915" w:type="dxa"/>
          </w:tcPr>
          <w:p w14:paraId="4DF2A969" w14:textId="77777777" w:rsidR="008C53BB" w:rsidRPr="00271ECE" w:rsidRDefault="008C53BB" w:rsidP="00ED779A">
            <w:pPr>
              <w:widowControl w:val="0"/>
              <w:suppressAutoHyphens/>
              <w:spacing w:before="240" w:after="240"/>
              <w:jc w:val="left"/>
            </w:pPr>
          </w:p>
          <w:p w14:paraId="7159F057" w14:textId="77777777" w:rsidR="00E836F5" w:rsidRPr="00271ECE" w:rsidRDefault="00E836F5" w:rsidP="00E836F5">
            <w:pPr>
              <w:widowControl w:val="0"/>
              <w:suppressAutoHyphens/>
              <w:spacing w:before="240" w:after="240"/>
              <w:rPr>
                <w:lang w:val="vi-VN"/>
              </w:rPr>
            </w:pPr>
            <w:r w:rsidRPr="00271ECE">
              <w:rPr>
                <w:lang w:val="vi-VN"/>
              </w:rPr>
              <w:t>Quy định cụ thể Quy trình (Trình tự, thủ tục yêu cầu) cung cấp thông tin.</w:t>
            </w:r>
          </w:p>
          <w:p w14:paraId="51D8396A" w14:textId="77777777" w:rsidR="00B41F9B" w:rsidRDefault="00E836F5" w:rsidP="00E836F5">
            <w:pPr>
              <w:widowControl w:val="0"/>
              <w:suppressAutoHyphens/>
              <w:spacing w:before="240" w:after="240"/>
              <w:jc w:val="left"/>
            </w:pPr>
            <w:r w:rsidRPr="00271ECE">
              <w:rPr>
                <w:lang w:val="vi-VN"/>
              </w:rPr>
              <w:br/>
            </w:r>
            <w:r w:rsidRPr="00271ECE">
              <w:rPr>
                <w:lang w:val="vi-VN"/>
              </w:rPr>
              <w:br/>
            </w:r>
          </w:p>
          <w:p w14:paraId="23538AD2" w14:textId="00F1A875" w:rsidR="00E836F5" w:rsidRPr="00271ECE" w:rsidRDefault="00E836F5" w:rsidP="00E836F5">
            <w:pPr>
              <w:widowControl w:val="0"/>
              <w:suppressAutoHyphens/>
              <w:spacing w:before="240" w:after="240"/>
              <w:jc w:val="left"/>
            </w:pPr>
            <w:r w:rsidRPr="00271ECE">
              <w:rPr>
                <w:lang w:val="vi-VN"/>
              </w:rPr>
              <w:t>Quy định cụ thể Quy trình (Trình tự, thủ tục yêu cầu) cung cấp thông tin.</w:t>
            </w:r>
          </w:p>
        </w:tc>
      </w:tr>
      <w:tr w:rsidR="005A1776" w:rsidRPr="00271ECE" w14:paraId="26A5CA48" w14:textId="77777777" w:rsidTr="003E5927">
        <w:trPr>
          <w:trHeight w:val="20"/>
        </w:trPr>
        <w:tc>
          <w:tcPr>
            <w:tcW w:w="710" w:type="dxa"/>
            <w:shd w:val="clear" w:color="auto" w:fill="FFFFFF"/>
            <w:vAlign w:val="center"/>
          </w:tcPr>
          <w:p w14:paraId="13E41FBD"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386DBF3B" w14:textId="6728C82D"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b/>
                <w:bCs/>
                <w:lang w:val="vi-VN"/>
              </w:rPr>
              <w:t>Khoản 2 Điều 1</w:t>
            </w:r>
            <w:r w:rsidR="005530D9" w:rsidRPr="00271ECE">
              <w:rPr>
                <w:rFonts w:eastAsia="MS Gothic"/>
                <w:b/>
                <w:bCs/>
              </w:rPr>
              <w:t>2</w:t>
            </w:r>
            <w:r w:rsidRPr="00271ECE">
              <w:rPr>
                <w:rFonts w:eastAsia="MS Gothic"/>
                <w:b/>
                <w:bCs/>
                <w:lang w:val="vi-VN"/>
              </w:rPr>
              <w:t>. Quyền của cổ đông</w:t>
            </w:r>
          </w:p>
          <w:p w14:paraId="1A447CEB" w14:textId="77777777"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lang w:val="vi-VN"/>
              </w:rPr>
              <w:t>2. Cổ đông hoặc nhóm cổ đông sở hữu từ 5% tổng số cổ phần phổ thông trở lên có các quyền sau:</w:t>
            </w:r>
          </w:p>
          <w:p w14:paraId="507900D0" w14:textId="2FC3AFF3"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lang w:val="vi-VN"/>
              </w:rPr>
              <w:t xml:space="preserve">a) Yêu cầu Hội đồng quản trị thực hiện việc triệu tập họp Đại hội đồng cổ đông theo các quy định tại khoản 3 Điều 115 và </w:t>
            </w:r>
            <w:r w:rsidRPr="00271ECE">
              <w:rPr>
                <w:rFonts w:eastAsia="MS Gothic"/>
                <w:lang w:val="vi-VN"/>
              </w:rPr>
              <w:lastRenderedPageBreak/>
              <w:t>Điều 140 Luật Doanh nghiệp;</w:t>
            </w:r>
          </w:p>
          <w:p w14:paraId="09FB0E03" w14:textId="67CB8B6A" w:rsidR="005A1776" w:rsidRPr="00271ECE" w:rsidRDefault="005A1776" w:rsidP="005A1776">
            <w:pPr>
              <w:pStyle w:val="Heading2"/>
              <w:keepNext w:val="0"/>
              <w:widowControl w:val="0"/>
              <w:spacing w:before="240" w:after="240"/>
              <w:rPr>
                <w:bCs w:val="0"/>
                <w:iCs w:val="0"/>
                <w:szCs w:val="24"/>
                <w:lang w:val="vi-VN"/>
              </w:rPr>
            </w:pPr>
            <w:r w:rsidRPr="00271ECE">
              <w:rPr>
                <w:bCs w:val="0"/>
                <w:iCs w:val="0"/>
                <w:szCs w:val="24"/>
                <w:lang w:val="vi-VN"/>
              </w:rPr>
              <w:t xml:space="preserve">b) Xem xét, tra cứu, trích lục số biên bản và nghị quyết, quyết định của Hội đồng quản trị, báo cáo tài chính bán niên và hằng năm, báo cáo của Ban kiểm soát, hợp đồng, giao dịch phải thông qua Hội đồng quản trị </w:t>
            </w:r>
            <w:r w:rsidRPr="00271ECE">
              <w:rPr>
                <w:b/>
                <w:iCs w:val="0"/>
                <w:color w:val="0070C0"/>
                <w:szCs w:val="24"/>
                <w:u w:val="single"/>
                <w:lang w:val="vi-VN"/>
              </w:rPr>
              <w:t>và tài liệu khác</w:t>
            </w:r>
            <w:r w:rsidRPr="00271ECE">
              <w:rPr>
                <w:bCs w:val="0"/>
                <w:iCs w:val="0"/>
                <w:szCs w:val="24"/>
                <w:lang w:val="vi-VN"/>
              </w:rPr>
              <w:t>, trừ tài liệu liên quan đến bí mật thương mại, bí mật kinh doanh của Công ty;</w:t>
            </w:r>
          </w:p>
          <w:p w14:paraId="31A2641C" w14:textId="1C226425" w:rsidR="005A1776" w:rsidRPr="00271ECE" w:rsidRDefault="005A1776" w:rsidP="005A1776">
            <w:pPr>
              <w:pStyle w:val="Heading2"/>
              <w:keepNext w:val="0"/>
              <w:widowControl w:val="0"/>
              <w:spacing w:before="240" w:after="240"/>
              <w:rPr>
                <w:bCs w:val="0"/>
                <w:iCs w:val="0"/>
                <w:szCs w:val="24"/>
                <w:lang w:val="vi-VN"/>
              </w:rPr>
            </w:pPr>
          </w:p>
        </w:tc>
        <w:tc>
          <w:tcPr>
            <w:tcW w:w="6237" w:type="dxa"/>
          </w:tcPr>
          <w:p w14:paraId="5ADC287A" w14:textId="3168A9D2"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b/>
                <w:bCs/>
                <w:lang w:val="vi-VN"/>
              </w:rPr>
              <w:lastRenderedPageBreak/>
              <w:t>Khoản 2 Điều 1</w:t>
            </w:r>
            <w:r w:rsidR="005530D9" w:rsidRPr="00271ECE">
              <w:rPr>
                <w:rFonts w:eastAsia="MS Gothic"/>
                <w:b/>
                <w:bCs/>
              </w:rPr>
              <w:t>2</w:t>
            </w:r>
            <w:r w:rsidRPr="00271ECE">
              <w:rPr>
                <w:rFonts w:eastAsia="MS Gothic"/>
                <w:b/>
                <w:bCs/>
                <w:lang w:val="vi-VN"/>
              </w:rPr>
              <w:t>. Quyền của cổ đông</w:t>
            </w:r>
          </w:p>
          <w:p w14:paraId="24AD5DC9" w14:textId="77777777"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lang w:val="vi-VN"/>
              </w:rPr>
              <w:t>2. Cổ đông hoặc nhóm cổ đông sở hữu từ</w:t>
            </w:r>
            <w:r w:rsidRPr="00271ECE">
              <w:rPr>
                <w:rFonts w:eastAsia="MS Gothic"/>
                <w:color w:val="000000" w:themeColor="text1"/>
                <w:lang w:val="vi-VN"/>
              </w:rPr>
              <w:t xml:space="preserve"> 5%</w:t>
            </w:r>
            <w:r w:rsidRPr="00271ECE">
              <w:rPr>
                <w:rFonts w:eastAsia="MS Gothic"/>
                <w:lang w:val="vi-VN"/>
              </w:rPr>
              <w:t xml:space="preserve"> tổng số cổ phần phổ thông trở lên có các quyền sau:</w:t>
            </w:r>
          </w:p>
          <w:p w14:paraId="29F3A0E4" w14:textId="189C9F06"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lang w:val="vi-VN"/>
              </w:rPr>
              <w:t xml:space="preserve">a) Yêu cầu Hội đồng quản trị thực hiện việc triệu tập họp Đại hội đồng cổ đông theo các quy định tại khoản 3 Điều 115 và </w:t>
            </w:r>
            <w:r w:rsidRPr="00271ECE">
              <w:rPr>
                <w:rFonts w:eastAsia="MS Gothic"/>
                <w:lang w:val="vi-VN"/>
              </w:rPr>
              <w:lastRenderedPageBreak/>
              <w:t>Điều 140 Luật Doanh nghiệp;</w:t>
            </w:r>
          </w:p>
          <w:p w14:paraId="3DE766D4" w14:textId="1629E521" w:rsidR="005A1776" w:rsidRPr="00271ECE" w:rsidRDefault="005A1776" w:rsidP="005A1776">
            <w:pPr>
              <w:pStyle w:val="NormalWeb"/>
              <w:widowControl w:val="0"/>
              <w:spacing w:before="240" w:beforeAutospacing="0" w:after="240" w:afterAutospacing="0"/>
              <w:rPr>
                <w:rFonts w:eastAsia="MS Gothic"/>
                <w:lang w:val="vi-VN"/>
              </w:rPr>
            </w:pPr>
            <w:r w:rsidRPr="00271ECE">
              <w:rPr>
                <w:rFonts w:eastAsia="MS Gothic"/>
                <w:lang w:val="vi-VN"/>
              </w:rPr>
              <w:t xml:space="preserve">b) Xem xét, tra cứu, trích lục số biên bản và nghị quyết, quyết định của Hội đồng quản trị, báo cáo tài chính bán niên và hằng năm, báo cáo của Ban kiểm soát, hợp đồng, giao dịch phải thông qua Hội đồng quản trị, trừ tài liệu liên quan đến bí mật thương mại, bí mật kinh doanh của Công ty. </w:t>
            </w:r>
            <w:r w:rsidRPr="00271ECE">
              <w:rPr>
                <w:rFonts w:eastAsia="MS Gothic"/>
                <w:b/>
                <w:bCs/>
                <w:color w:val="0070C0"/>
                <w:u w:val="single"/>
                <w:lang w:val="vi-VN"/>
              </w:rPr>
              <w:t>Việc cung cấp thông tin theo quy trình được quy định chi tiết tại Quy chế nội bộ về quản trị công ty</w:t>
            </w:r>
            <w:r w:rsidRPr="00271ECE">
              <w:rPr>
                <w:rFonts w:eastAsia="MS Gothic"/>
                <w:lang w:val="vi-VN"/>
              </w:rPr>
              <w:t>;</w:t>
            </w:r>
          </w:p>
        </w:tc>
        <w:tc>
          <w:tcPr>
            <w:tcW w:w="2915" w:type="dxa"/>
          </w:tcPr>
          <w:p w14:paraId="20BD920B" w14:textId="6F1F7817" w:rsidR="005A1776" w:rsidRPr="00B41F9B" w:rsidRDefault="005A1776" w:rsidP="005A1776">
            <w:pPr>
              <w:widowControl w:val="0"/>
              <w:suppressAutoHyphens/>
              <w:spacing w:before="240" w:after="240"/>
            </w:pPr>
            <w:r w:rsidRPr="00271ECE">
              <w:rPr>
                <w:lang w:val="vi-VN"/>
              </w:rPr>
              <w:lastRenderedPageBreak/>
              <w:br/>
            </w:r>
            <w:r w:rsidRPr="00271ECE">
              <w:rPr>
                <w:lang w:val="vi-VN"/>
              </w:rPr>
              <w:br/>
            </w:r>
            <w:r w:rsidRPr="00271ECE">
              <w:rPr>
                <w:lang w:val="vi-VN"/>
              </w:rPr>
              <w:br/>
            </w:r>
            <w:r w:rsidRPr="00271ECE">
              <w:rPr>
                <w:lang w:val="vi-VN"/>
              </w:rPr>
              <w:br/>
            </w:r>
            <w:r w:rsidRPr="00B41F9B">
              <w:rPr>
                <w:lang w:val="vi-VN"/>
              </w:rPr>
              <w:t>Bổ sung quy trình cung cấp thông tin</w:t>
            </w:r>
          </w:p>
          <w:p w14:paraId="7160B8FE" w14:textId="33A40707" w:rsidR="005A1776" w:rsidRPr="00271ECE" w:rsidRDefault="005A1776" w:rsidP="005A1776">
            <w:pPr>
              <w:widowControl w:val="0"/>
              <w:suppressAutoHyphens/>
              <w:spacing w:before="240" w:after="240"/>
              <w:rPr>
                <w:lang w:val="vi-VN"/>
              </w:rPr>
            </w:pPr>
            <w:r w:rsidRPr="00271ECE">
              <w:rPr>
                <w:lang w:val="vi-VN"/>
              </w:rPr>
              <w:br/>
            </w:r>
            <w:r w:rsidRPr="00271ECE">
              <w:rPr>
                <w:lang w:val="vi-VN"/>
              </w:rPr>
              <w:lastRenderedPageBreak/>
              <w:br/>
            </w:r>
            <w:r w:rsidRPr="00271ECE">
              <w:rPr>
                <w:lang w:val="vi-VN"/>
              </w:rPr>
              <w:br/>
            </w:r>
            <w:r w:rsidRPr="00271ECE">
              <w:rPr>
                <w:lang w:val="vi-VN"/>
              </w:rPr>
              <w:br/>
            </w:r>
          </w:p>
        </w:tc>
      </w:tr>
      <w:tr w:rsidR="00AC05C9" w:rsidRPr="00271ECE" w14:paraId="6FFB59BC" w14:textId="77777777" w:rsidTr="003E5927">
        <w:trPr>
          <w:trHeight w:val="20"/>
        </w:trPr>
        <w:tc>
          <w:tcPr>
            <w:tcW w:w="710" w:type="dxa"/>
            <w:shd w:val="clear" w:color="auto" w:fill="FFFFFF"/>
            <w:vAlign w:val="center"/>
          </w:tcPr>
          <w:p w14:paraId="7CE8854D" w14:textId="77777777" w:rsidR="00AC05C9" w:rsidRPr="00271ECE" w:rsidRDefault="00AC05C9" w:rsidP="00AC05C9">
            <w:pPr>
              <w:pStyle w:val="ListParagraph"/>
              <w:widowControl w:val="0"/>
              <w:numPr>
                <w:ilvl w:val="0"/>
                <w:numId w:val="1"/>
              </w:numPr>
              <w:spacing w:before="240" w:after="240"/>
              <w:ind w:hanging="542"/>
              <w:contextualSpacing w:val="0"/>
              <w:jc w:val="center"/>
              <w:rPr>
                <w:b/>
                <w:lang w:val="vi-VN"/>
              </w:rPr>
            </w:pPr>
          </w:p>
        </w:tc>
        <w:tc>
          <w:tcPr>
            <w:tcW w:w="6237" w:type="dxa"/>
          </w:tcPr>
          <w:p w14:paraId="7BACE77D" w14:textId="6E9BB5E7" w:rsidR="00AC05C9" w:rsidRPr="00271ECE" w:rsidRDefault="00AC05C9" w:rsidP="00AC05C9">
            <w:pPr>
              <w:pStyle w:val="NormalWeb"/>
              <w:widowControl w:val="0"/>
              <w:spacing w:before="240" w:beforeAutospacing="0" w:after="240" w:afterAutospacing="0"/>
              <w:rPr>
                <w:rFonts w:eastAsia="MS Gothic"/>
                <w:lang w:val="vi-VN"/>
              </w:rPr>
            </w:pPr>
            <w:r w:rsidRPr="00271ECE">
              <w:rPr>
                <w:rFonts w:eastAsia="MS Gothic"/>
                <w:b/>
                <w:bCs/>
                <w:lang w:val="vi-VN"/>
              </w:rPr>
              <w:t>Khoản 3 Điều 1</w:t>
            </w:r>
            <w:r w:rsidRPr="00271ECE">
              <w:rPr>
                <w:rFonts w:eastAsia="MS Gothic"/>
                <w:b/>
                <w:bCs/>
              </w:rPr>
              <w:t>2</w:t>
            </w:r>
            <w:r w:rsidRPr="00271ECE">
              <w:rPr>
                <w:rFonts w:eastAsia="MS Gothic"/>
                <w:b/>
                <w:bCs/>
                <w:lang w:val="vi-VN"/>
              </w:rPr>
              <w:t>. Quyền của cổ đông</w:t>
            </w:r>
          </w:p>
          <w:p w14:paraId="33F817C5" w14:textId="4B22F3A5" w:rsidR="00AC05C9" w:rsidRPr="00271ECE" w:rsidRDefault="00AC05C9" w:rsidP="00AC05C9">
            <w:pPr>
              <w:spacing w:after="280" w:afterAutospacing="1"/>
              <w:rPr>
                <w:lang w:val="vi-VN"/>
              </w:rPr>
            </w:pPr>
            <w:r w:rsidRPr="00271ECE">
              <w:t xml:space="preserve">3. </w:t>
            </w:r>
            <w:r w:rsidRPr="00271ECE">
              <w:rPr>
                <w:lang w:val="vi-VN"/>
              </w:rPr>
              <w:t>Cổ đông hoặc nhóm cổ đông sở hữu từ 10% tổng số cổ phần phổ thông trở lên hoặc có quyền đề cử người vào Hội đồng quản trị, Ban kiểm soát. Việc đề cử người vào Hội đồng quản trị và Ban kiểm soát thực hiện như sau:</w:t>
            </w:r>
          </w:p>
          <w:p w14:paraId="4FB4B216" w14:textId="77777777" w:rsidR="00AC05C9" w:rsidRPr="00271ECE" w:rsidRDefault="00AC05C9" w:rsidP="00AC05C9">
            <w:pPr>
              <w:spacing w:after="280" w:afterAutospacing="1"/>
              <w:rPr>
                <w:lang w:val="vi-VN"/>
              </w:rPr>
            </w:pPr>
            <w:r w:rsidRPr="00271ECE">
              <w:rPr>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7F4EE8A9" w14:textId="6220E7CE" w:rsidR="00AC05C9" w:rsidRPr="00271ECE" w:rsidRDefault="00AC05C9" w:rsidP="00AC05C9">
            <w:pPr>
              <w:pStyle w:val="Heading2"/>
              <w:keepNext w:val="0"/>
              <w:widowControl w:val="0"/>
              <w:spacing w:before="240" w:after="240"/>
              <w:rPr>
                <w:b/>
                <w:iCs w:val="0"/>
                <w:szCs w:val="24"/>
                <w:lang w:val="vi-VN"/>
              </w:rPr>
            </w:pPr>
            <w:r w:rsidRPr="00271ECE">
              <w:rPr>
                <w:szCs w:val="24"/>
                <w:lang w:val="vi-VN"/>
              </w:rPr>
              <w:t xml:space="preserve">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w:t>
            </w:r>
            <w:r w:rsidRPr="00271ECE">
              <w:rPr>
                <w:szCs w:val="24"/>
                <w:lang w:val="vi-VN"/>
              </w:rPr>
              <w:lastRenderedPageBreak/>
              <w:t>khác đề cử.</w:t>
            </w:r>
          </w:p>
        </w:tc>
        <w:tc>
          <w:tcPr>
            <w:tcW w:w="6237" w:type="dxa"/>
          </w:tcPr>
          <w:p w14:paraId="1E4A0D22" w14:textId="77777777" w:rsidR="00AC05C9" w:rsidRPr="00271ECE" w:rsidRDefault="00AC05C9" w:rsidP="00AC05C9">
            <w:pPr>
              <w:pStyle w:val="NormalWeb"/>
              <w:widowControl w:val="0"/>
              <w:spacing w:before="240" w:beforeAutospacing="0" w:after="240" w:afterAutospacing="0"/>
              <w:rPr>
                <w:rFonts w:eastAsia="MS Gothic"/>
                <w:lang w:val="vi-VN"/>
              </w:rPr>
            </w:pPr>
            <w:r w:rsidRPr="00271ECE">
              <w:rPr>
                <w:rFonts w:eastAsia="MS Gothic"/>
                <w:b/>
                <w:bCs/>
                <w:lang w:val="vi-VN"/>
              </w:rPr>
              <w:lastRenderedPageBreak/>
              <w:t>Khoản 3 Điều 1</w:t>
            </w:r>
            <w:r w:rsidRPr="00271ECE">
              <w:rPr>
                <w:rFonts w:eastAsia="MS Gothic"/>
                <w:b/>
                <w:bCs/>
              </w:rPr>
              <w:t>2</w:t>
            </w:r>
            <w:r w:rsidRPr="00271ECE">
              <w:rPr>
                <w:rFonts w:eastAsia="MS Gothic"/>
                <w:b/>
                <w:bCs/>
                <w:lang w:val="vi-VN"/>
              </w:rPr>
              <w:t>. Quyền của cổ đông</w:t>
            </w:r>
          </w:p>
          <w:p w14:paraId="19E684FB" w14:textId="77777777" w:rsidR="00AC05C9" w:rsidRPr="00271ECE" w:rsidRDefault="00AC05C9" w:rsidP="00AC05C9">
            <w:pPr>
              <w:spacing w:after="280" w:afterAutospacing="1"/>
              <w:rPr>
                <w:lang w:val="vi-VN"/>
              </w:rPr>
            </w:pPr>
            <w:r w:rsidRPr="00271ECE">
              <w:t xml:space="preserve">3. </w:t>
            </w:r>
            <w:r w:rsidRPr="00271ECE">
              <w:rPr>
                <w:lang w:val="vi-VN"/>
              </w:rPr>
              <w:t>Cổ đông hoặc nhóm cổ đông sở hữu từ 10% tổng số cổ phần phổ thông trở lên hoặc có quyền đề cử người vào Hội đồng quản trị, Ban kiểm soát. Việc đề cử người vào Hội đồng quản trị và Ban kiểm soát thực hiện như sau:</w:t>
            </w:r>
          </w:p>
          <w:p w14:paraId="3B884A6E" w14:textId="77777777" w:rsidR="00AC05C9" w:rsidRPr="00271ECE" w:rsidRDefault="00AC05C9" w:rsidP="00AC05C9">
            <w:pPr>
              <w:spacing w:after="280" w:afterAutospacing="1"/>
              <w:rPr>
                <w:lang w:val="vi-VN"/>
              </w:rPr>
            </w:pPr>
            <w:r w:rsidRPr="00271ECE">
              <w:rPr>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6FAA2465" w14:textId="5E2650C1" w:rsidR="00330F8B" w:rsidRPr="00271ECE" w:rsidRDefault="00330F8B" w:rsidP="00330F8B">
            <w:pPr>
              <w:pStyle w:val="Heading2"/>
              <w:widowControl w:val="0"/>
              <w:spacing w:before="240" w:after="240"/>
              <w:rPr>
                <w:szCs w:val="24"/>
                <w:lang w:val="vi-VN"/>
              </w:rPr>
            </w:pPr>
            <w:r w:rsidRPr="00271ECE">
              <w:rPr>
                <w:szCs w:val="24"/>
              </w:rPr>
              <w:t xml:space="preserve">b) </w:t>
            </w:r>
            <w:r w:rsidRPr="00271ECE">
              <w:rPr>
                <w:szCs w:val="24"/>
                <w:lang w:val="vi-VN"/>
              </w:rPr>
              <w:t xml:space="preserve">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w:t>
            </w:r>
            <w:r w:rsidRPr="00271ECE">
              <w:rPr>
                <w:b/>
                <w:iCs w:val="0"/>
                <w:color w:val="0070C0"/>
                <w:szCs w:val="24"/>
                <w:u w:val="single"/>
                <w:lang w:val="vi-VN"/>
              </w:rPr>
              <w:t>theo quy định tại Điều 25 và Điều 37 Điều lệ này</w:t>
            </w:r>
            <w:r w:rsidRPr="00271ECE">
              <w:rPr>
                <w:szCs w:val="24"/>
                <w:lang w:val="vi-VN"/>
              </w:rPr>
              <w:t xml:space="preserve">. Trường hợp số ứng cử viên được cổ đông hoặc nhóm cổ đông đề cử thấp hơn số ứng cử viên mà họ được quyền đề cử theo quyết định của Đại hội đồng cổ đông thì số ứng cử viên còn lại </w:t>
            </w:r>
            <w:r w:rsidRPr="00271ECE">
              <w:rPr>
                <w:szCs w:val="24"/>
                <w:lang w:val="vi-VN"/>
              </w:rPr>
              <w:lastRenderedPageBreak/>
              <w:t xml:space="preserve">do Hội đồng quản trị, Ban kiểm soát và các cổ đông khác </w:t>
            </w:r>
            <w:r w:rsidRPr="00271ECE">
              <w:rPr>
                <w:b/>
                <w:iCs w:val="0"/>
                <w:color w:val="0070C0"/>
                <w:szCs w:val="24"/>
                <w:u w:val="single"/>
                <w:lang w:val="vi-VN"/>
              </w:rPr>
              <w:t>đề cử theo quy định tại Điều 25 và Điều 37 Điều lệ này</w:t>
            </w:r>
            <w:r w:rsidRPr="00271ECE">
              <w:rPr>
                <w:szCs w:val="24"/>
                <w:lang w:val="vi-VN"/>
              </w:rPr>
              <w:t>.</w:t>
            </w:r>
          </w:p>
          <w:p w14:paraId="114087D2" w14:textId="6D4319AB" w:rsidR="00AC05C9" w:rsidRPr="00271ECE" w:rsidRDefault="00330F8B" w:rsidP="00330F8B">
            <w:pPr>
              <w:pStyle w:val="Heading2"/>
              <w:keepNext w:val="0"/>
              <w:widowControl w:val="0"/>
              <w:spacing w:before="240" w:after="240"/>
              <w:rPr>
                <w:b/>
                <w:iCs w:val="0"/>
                <w:szCs w:val="24"/>
                <w:lang w:val="vi-VN"/>
              </w:rPr>
            </w:pPr>
            <w:r w:rsidRPr="00271ECE">
              <w:rPr>
                <w:b/>
                <w:iCs w:val="0"/>
                <w:color w:val="0070C0"/>
                <w:szCs w:val="24"/>
                <w:u w:val="single"/>
                <w:lang w:val="vi-VN"/>
              </w:rPr>
              <w:t>c) Các quyền khác theo quy định của pháp luật.</w:t>
            </w:r>
          </w:p>
        </w:tc>
        <w:tc>
          <w:tcPr>
            <w:tcW w:w="2915" w:type="dxa"/>
          </w:tcPr>
          <w:p w14:paraId="2BBA040F" w14:textId="0F20DF19" w:rsidR="00AC05C9" w:rsidRPr="00271ECE" w:rsidRDefault="00AC05C9" w:rsidP="00AC05C9">
            <w:pPr>
              <w:widowControl w:val="0"/>
              <w:suppressAutoHyphens/>
              <w:spacing w:before="240" w:after="240"/>
              <w:rPr>
                <w:lang w:val="vi-VN"/>
              </w:rPr>
            </w:pPr>
            <w:r w:rsidRPr="00271ECE">
              <w:rPr>
                <w:lang w:val="vi-VN"/>
              </w:rPr>
              <w:lastRenderedPageBreak/>
              <w:br/>
            </w:r>
            <w:r w:rsidRPr="00271ECE">
              <w:rPr>
                <w:lang w:val="vi-VN"/>
              </w:rPr>
              <w:br/>
              <w:t>Bổ sung quy trình đề cử cụ thể</w:t>
            </w:r>
          </w:p>
          <w:p w14:paraId="73A73078" w14:textId="1A3A8C2B" w:rsidR="00AC05C9" w:rsidRPr="00271ECE" w:rsidRDefault="00AC05C9" w:rsidP="00AC05C9">
            <w:pPr>
              <w:widowControl w:val="0"/>
              <w:suppressAutoHyphens/>
              <w:spacing w:before="240" w:after="240"/>
              <w:rPr>
                <w:lang w:val="vi-VN"/>
              </w:rPr>
            </w:pPr>
            <w:r w:rsidRPr="00271ECE">
              <w:rPr>
                <w:lang w:val="vi-VN"/>
              </w:rPr>
              <w:br/>
            </w:r>
            <w:r w:rsidRPr="00271ECE">
              <w:rPr>
                <w:lang w:val="vi-VN"/>
              </w:rPr>
              <w:br/>
            </w:r>
            <w:r w:rsidRPr="00271ECE">
              <w:rPr>
                <w:lang w:val="vi-VN"/>
              </w:rPr>
              <w:br/>
            </w:r>
            <w:r w:rsidRPr="00271ECE">
              <w:rPr>
                <w:lang w:val="vi-VN"/>
              </w:rPr>
              <w:br/>
            </w:r>
          </w:p>
        </w:tc>
      </w:tr>
      <w:tr w:rsidR="005A1776" w:rsidRPr="00271ECE" w14:paraId="7855AE46" w14:textId="77777777" w:rsidTr="003E5927">
        <w:trPr>
          <w:trHeight w:val="20"/>
        </w:trPr>
        <w:tc>
          <w:tcPr>
            <w:tcW w:w="710" w:type="dxa"/>
            <w:shd w:val="clear" w:color="auto" w:fill="FFFFFF"/>
            <w:vAlign w:val="center"/>
          </w:tcPr>
          <w:p w14:paraId="013D8149"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344ACEF8" w14:textId="573A2184" w:rsidR="005A1776" w:rsidRPr="00271ECE" w:rsidRDefault="005A1776" w:rsidP="005A1776">
            <w:pPr>
              <w:pStyle w:val="Heading2"/>
              <w:keepNext w:val="0"/>
              <w:widowControl w:val="0"/>
              <w:spacing w:before="240" w:after="240"/>
              <w:rPr>
                <w:b/>
                <w:iCs w:val="0"/>
                <w:szCs w:val="24"/>
                <w:lang w:val="vi-VN"/>
              </w:rPr>
            </w:pPr>
            <w:r w:rsidRPr="00271ECE">
              <w:rPr>
                <w:b/>
                <w:iCs w:val="0"/>
                <w:szCs w:val="24"/>
                <w:lang w:val="vi-VN"/>
              </w:rPr>
              <w:t>Khoản 3 Điều 1</w:t>
            </w:r>
            <w:r w:rsidR="0012004F" w:rsidRPr="00271ECE">
              <w:rPr>
                <w:b/>
                <w:iCs w:val="0"/>
                <w:szCs w:val="24"/>
              </w:rPr>
              <w:t>3</w:t>
            </w:r>
            <w:r w:rsidRPr="00271ECE">
              <w:rPr>
                <w:b/>
                <w:iCs w:val="0"/>
                <w:szCs w:val="24"/>
                <w:lang w:val="vi-VN"/>
              </w:rPr>
              <w:t>. Nghĩa vụ của cổ đông</w:t>
            </w:r>
          </w:p>
          <w:p w14:paraId="2F958A70" w14:textId="412F21B5" w:rsidR="005A1776" w:rsidRPr="00271ECE" w:rsidRDefault="005A1776" w:rsidP="005A1776">
            <w:pPr>
              <w:widowControl w:val="0"/>
              <w:spacing w:before="240" w:after="240"/>
              <w:rPr>
                <w:lang w:val="vi-VN"/>
              </w:rPr>
            </w:pPr>
            <w:r w:rsidRPr="00271ECE">
              <w:rPr>
                <w:lang w:val="vi-VN"/>
              </w:rPr>
              <w:t xml:space="preserve">3. Tuân thủ Điều lệ Công ty và </w:t>
            </w:r>
            <w:r w:rsidRPr="00271ECE">
              <w:rPr>
                <w:b/>
                <w:bCs/>
                <w:color w:val="0070C0"/>
                <w:u w:val="single"/>
                <w:lang w:val="vi-VN"/>
              </w:rPr>
              <w:t>Quy chế quản lý nội bộ của Công ty</w:t>
            </w:r>
            <w:r w:rsidRPr="00271ECE">
              <w:rPr>
                <w:lang w:val="vi-VN"/>
              </w:rPr>
              <w:t>.</w:t>
            </w:r>
          </w:p>
        </w:tc>
        <w:tc>
          <w:tcPr>
            <w:tcW w:w="6237" w:type="dxa"/>
          </w:tcPr>
          <w:p w14:paraId="62829D37" w14:textId="531DACBB" w:rsidR="005A1776" w:rsidRPr="00271ECE" w:rsidRDefault="005A1776" w:rsidP="005A1776">
            <w:pPr>
              <w:pStyle w:val="Heading2"/>
              <w:keepNext w:val="0"/>
              <w:widowControl w:val="0"/>
              <w:spacing w:before="240" w:after="240"/>
              <w:rPr>
                <w:b/>
                <w:iCs w:val="0"/>
                <w:szCs w:val="24"/>
                <w:lang w:val="vi-VN"/>
              </w:rPr>
            </w:pPr>
            <w:r w:rsidRPr="00271ECE">
              <w:rPr>
                <w:b/>
                <w:iCs w:val="0"/>
                <w:szCs w:val="24"/>
                <w:lang w:val="vi-VN"/>
              </w:rPr>
              <w:t>Khoản 3 Điều 1</w:t>
            </w:r>
            <w:r w:rsidR="0012004F" w:rsidRPr="00271ECE">
              <w:rPr>
                <w:b/>
                <w:iCs w:val="0"/>
                <w:szCs w:val="24"/>
              </w:rPr>
              <w:t>3</w:t>
            </w:r>
            <w:r w:rsidRPr="00271ECE">
              <w:rPr>
                <w:b/>
                <w:iCs w:val="0"/>
                <w:szCs w:val="24"/>
                <w:lang w:val="vi-VN"/>
              </w:rPr>
              <w:t>. Nghĩa vụ của cổ đông</w:t>
            </w:r>
          </w:p>
          <w:p w14:paraId="16ECB804" w14:textId="63521624" w:rsidR="005A1776" w:rsidRPr="00271ECE" w:rsidRDefault="005A1776" w:rsidP="005A1776">
            <w:pPr>
              <w:pStyle w:val="NormalWeb"/>
              <w:widowControl w:val="0"/>
              <w:spacing w:before="240" w:beforeAutospacing="0" w:after="240" w:afterAutospacing="0"/>
              <w:rPr>
                <w:lang w:val="vi-VN"/>
              </w:rPr>
            </w:pPr>
            <w:r w:rsidRPr="00271ECE">
              <w:rPr>
                <w:lang w:val="vi-VN"/>
              </w:rPr>
              <w:t xml:space="preserve">3. </w:t>
            </w:r>
            <w:r w:rsidR="006C6522" w:rsidRPr="00271ECE">
              <w:rPr>
                <w:lang w:val="vi-VN"/>
              </w:rPr>
              <w:t xml:space="preserve">Tuân thủ Điều lệ công ty và </w:t>
            </w:r>
            <w:r w:rsidR="006C6522" w:rsidRPr="00271ECE">
              <w:rPr>
                <w:rFonts w:eastAsia="Calibri"/>
                <w:b/>
                <w:bCs/>
                <w:color w:val="0070C0"/>
                <w:u w:val="single"/>
                <w:lang w:val="vi-VN"/>
              </w:rPr>
              <w:t>Quy chế nội bộ của Công ty do Đại hội đồng cổ đông thông qua</w:t>
            </w:r>
            <w:r w:rsidRPr="00271ECE">
              <w:rPr>
                <w:rFonts w:eastAsia="Calibri"/>
                <w:b/>
                <w:bCs/>
                <w:color w:val="0070C0"/>
                <w:u w:val="single"/>
                <w:lang w:val="vi-VN"/>
              </w:rPr>
              <w:t>.</w:t>
            </w:r>
          </w:p>
        </w:tc>
        <w:tc>
          <w:tcPr>
            <w:tcW w:w="2915" w:type="dxa"/>
          </w:tcPr>
          <w:p w14:paraId="33C7FD0D" w14:textId="77777777" w:rsidR="005A1776" w:rsidRPr="00271ECE" w:rsidRDefault="005A1776" w:rsidP="005A1776">
            <w:pPr>
              <w:widowControl w:val="0"/>
              <w:suppressAutoHyphens/>
              <w:spacing w:before="240" w:after="240"/>
              <w:rPr>
                <w:lang w:val="vi-VN"/>
              </w:rPr>
            </w:pPr>
          </w:p>
          <w:p w14:paraId="125C41D1" w14:textId="255E056C" w:rsidR="005A1776" w:rsidRPr="00271ECE" w:rsidRDefault="005A1776" w:rsidP="005A1776">
            <w:pPr>
              <w:widowControl w:val="0"/>
              <w:suppressAutoHyphens/>
              <w:spacing w:before="240" w:after="240"/>
              <w:rPr>
                <w:lang w:val="vi-VN"/>
              </w:rPr>
            </w:pPr>
            <w:r w:rsidRPr="00271ECE">
              <w:rPr>
                <w:lang w:val="vi-VN"/>
              </w:rPr>
              <w:t>Tránh nhầm lẫn với các Quy chế quản lý nội bộ khác của Công ty không thuộc thẩm quyền của Đại hội đồng cổ đông.</w:t>
            </w:r>
          </w:p>
        </w:tc>
      </w:tr>
      <w:tr w:rsidR="003F0B6C" w:rsidRPr="00271ECE" w14:paraId="0C535608" w14:textId="77777777" w:rsidTr="003E5927">
        <w:trPr>
          <w:trHeight w:val="20"/>
        </w:trPr>
        <w:tc>
          <w:tcPr>
            <w:tcW w:w="710" w:type="dxa"/>
            <w:shd w:val="clear" w:color="auto" w:fill="FFFFFF"/>
            <w:vAlign w:val="center"/>
          </w:tcPr>
          <w:p w14:paraId="26CA0B60" w14:textId="77777777" w:rsidR="003F0B6C" w:rsidRPr="00271ECE" w:rsidRDefault="003F0B6C"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5F327B68" w14:textId="64507121" w:rsidR="003F0B6C" w:rsidRPr="00271ECE" w:rsidRDefault="003F0B6C" w:rsidP="003F0B6C">
            <w:pPr>
              <w:pStyle w:val="Heading2"/>
              <w:keepNext w:val="0"/>
              <w:widowControl w:val="0"/>
              <w:spacing w:before="240" w:after="240"/>
              <w:rPr>
                <w:bCs w:val="0"/>
                <w:iCs w:val="0"/>
                <w:szCs w:val="24"/>
                <w:lang w:val="vi-VN"/>
              </w:rPr>
            </w:pPr>
            <w:r w:rsidRPr="00271ECE">
              <w:rPr>
                <w:b/>
                <w:iCs w:val="0"/>
                <w:szCs w:val="24"/>
              </w:rPr>
              <w:t xml:space="preserve">Điểm b </w:t>
            </w:r>
            <w:r w:rsidRPr="00271ECE">
              <w:rPr>
                <w:b/>
                <w:iCs w:val="0"/>
                <w:szCs w:val="24"/>
                <w:lang w:val="vi-VN"/>
              </w:rPr>
              <w:t xml:space="preserve">Khoản </w:t>
            </w:r>
            <w:r w:rsidRPr="00271ECE">
              <w:rPr>
                <w:b/>
                <w:iCs w:val="0"/>
                <w:szCs w:val="24"/>
              </w:rPr>
              <w:t>3</w:t>
            </w:r>
            <w:r w:rsidRPr="00271ECE">
              <w:rPr>
                <w:b/>
                <w:iCs w:val="0"/>
                <w:szCs w:val="24"/>
                <w:lang w:val="vi-VN"/>
              </w:rPr>
              <w:t xml:space="preserve"> Điều 1</w:t>
            </w:r>
            <w:r w:rsidRPr="00271ECE">
              <w:rPr>
                <w:b/>
                <w:iCs w:val="0"/>
                <w:szCs w:val="24"/>
              </w:rPr>
              <w:t>4</w:t>
            </w:r>
            <w:r w:rsidRPr="00271ECE">
              <w:rPr>
                <w:b/>
                <w:iCs w:val="0"/>
                <w:szCs w:val="24"/>
                <w:lang w:val="vi-VN"/>
              </w:rPr>
              <w:t>. Đại hội đồng cổ đông</w:t>
            </w:r>
          </w:p>
          <w:p w14:paraId="0966C13A" w14:textId="77777777" w:rsidR="003F0B6C" w:rsidRPr="00271ECE" w:rsidRDefault="00317172" w:rsidP="005A1776">
            <w:pPr>
              <w:pStyle w:val="Heading2"/>
              <w:keepNext w:val="0"/>
              <w:widowControl w:val="0"/>
              <w:spacing w:before="240" w:after="240"/>
              <w:rPr>
                <w:szCs w:val="24"/>
              </w:rPr>
            </w:pPr>
            <w:r w:rsidRPr="00271ECE">
              <w:rPr>
                <w:szCs w:val="24"/>
                <w:lang w:val="vi-VN"/>
              </w:rPr>
              <w:t>3. Hội đồng quản trị phải triệu tập họp Đại hội đồng cổ đông bất thường trong các trường hợp sau</w:t>
            </w:r>
            <w:r w:rsidRPr="00271ECE">
              <w:rPr>
                <w:szCs w:val="24"/>
              </w:rPr>
              <w:t>:</w:t>
            </w:r>
          </w:p>
          <w:p w14:paraId="30232CE1" w14:textId="591097F3" w:rsidR="00317172" w:rsidRPr="00271ECE" w:rsidRDefault="008519E0" w:rsidP="00317172">
            <w:r w:rsidRPr="00271ECE">
              <w:t xml:space="preserve">b) Số lượng thành viên Hội đồng quản trị, </w:t>
            </w:r>
            <w:r w:rsidRPr="00271ECE">
              <w:rPr>
                <w:b/>
                <w:bCs/>
                <w:color w:val="0070C0"/>
                <w:u w:val="single"/>
                <w:lang w:val="vi-VN"/>
              </w:rPr>
              <w:t>Kiểm soát viên</w:t>
            </w:r>
            <w:r w:rsidRPr="00271ECE">
              <w:t xml:space="preserve"> còn lại ít hơn số lượng thành viên tối thiểu theo quy định của pháp luật;</w:t>
            </w:r>
          </w:p>
        </w:tc>
        <w:tc>
          <w:tcPr>
            <w:tcW w:w="6237" w:type="dxa"/>
          </w:tcPr>
          <w:p w14:paraId="5AB70E6E" w14:textId="77777777" w:rsidR="008519E0" w:rsidRPr="00271ECE" w:rsidRDefault="008519E0" w:rsidP="008519E0">
            <w:pPr>
              <w:pStyle w:val="Heading2"/>
              <w:keepNext w:val="0"/>
              <w:widowControl w:val="0"/>
              <w:spacing w:before="240" w:after="240"/>
              <w:rPr>
                <w:bCs w:val="0"/>
                <w:iCs w:val="0"/>
                <w:szCs w:val="24"/>
                <w:lang w:val="vi-VN"/>
              </w:rPr>
            </w:pPr>
            <w:r w:rsidRPr="00271ECE">
              <w:rPr>
                <w:b/>
                <w:iCs w:val="0"/>
                <w:szCs w:val="24"/>
              </w:rPr>
              <w:t xml:space="preserve">Điểm b </w:t>
            </w:r>
            <w:r w:rsidRPr="00271ECE">
              <w:rPr>
                <w:b/>
                <w:iCs w:val="0"/>
                <w:szCs w:val="24"/>
                <w:lang w:val="vi-VN"/>
              </w:rPr>
              <w:t xml:space="preserve">Khoản </w:t>
            </w:r>
            <w:r w:rsidRPr="00271ECE">
              <w:rPr>
                <w:b/>
                <w:iCs w:val="0"/>
                <w:szCs w:val="24"/>
              </w:rPr>
              <w:t>3</w:t>
            </w:r>
            <w:r w:rsidRPr="00271ECE">
              <w:rPr>
                <w:b/>
                <w:iCs w:val="0"/>
                <w:szCs w:val="24"/>
                <w:lang w:val="vi-VN"/>
              </w:rPr>
              <w:t xml:space="preserve"> Điều 1</w:t>
            </w:r>
            <w:r w:rsidRPr="00271ECE">
              <w:rPr>
                <w:b/>
                <w:iCs w:val="0"/>
                <w:szCs w:val="24"/>
              </w:rPr>
              <w:t>4</w:t>
            </w:r>
            <w:r w:rsidRPr="00271ECE">
              <w:rPr>
                <w:b/>
                <w:iCs w:val="0"/>
                <w:szCs w:val="24"/>
                <w:lang w:val="vi-VN"/>
              </w:rPr>
              <w:t>. Đại hội đồng cổ đông</w:t>
            </w:r>
          </w:p>
          <w:p w14:paraId="3BB18A5F" w14:textId="77777777" w:rsidR="008519E0" w:rsidRPr="00271ECE" w:rsidRDefault="008519E0" w:rsidP="008519E0">
            <w:pPr>
              <w:pStyle w:val="Heading2"/>
              <w:keepNext w:val="0"/>
              <w:widowControl w:val="0"/>
              <w:spacing w:before="240" w:after="240"/>
              <w:rPr>
                <w:szCs w:val="24"/>
              </w:rPr>
            </w:pPr>
            <w:r w:rsidRPr="00271ECE">
              <w:rPr>
                <w:szCs w:val="24"/>
                <w:lang w:val="vi-VN"/>
              </w:rPr>
              <w:t>3. Hội đồng quản trị phải triệu tập họp Đại hội đồng cổ đông bất thường trong các trường hợp sau</w:t>
            </w:r>
            <w:r w:rsidRPr="00271ECE">
              <w:rPr>
                <w:szCs w:val="24"/>
              </w:rPr>
              <w:t>:</w:t>
            </w:r>
          </w:p>
          <w:p w14:paraId="507D86C2" w14:textId="0D3A2748" w:rsidR="003F0B6C" w:rsidRPr="00271ECE" w:rsidRDefault="008519E0" w:rsidP="008519E0">
            <w:pPr>
              <w:pStyle w:val="Heading2"/>
              <w:keepNext w:val="0"/>
              <w:widowControl w:val="0"/>
              <w:spacing w:before="240" w:after="240"/>
              <w:rPr>
                <w:b/>
                <w:iCs w:val="0"/>
                <w:szCs w:val="24"/>
                <w:lang w:val="vi-VN"/>
              </w:rPr>
            </w:pPr>
            <w:r w:rsidRPr="00271ECE">
              <w:rPr>
                <w:szCs w:val="24"/>
              </w:rPr>
              <w:t xml:space="preserve">b) </w:t>
            </w:r>
            <w:r w:rsidR="00100EA0" w:rsidRPr="00271ECE">
              <w:rPr>
                <w:szCs w:val="24"/>
              </w:rPr>
              <w:t xml:space="preserve">Số lượng thành viên Hội đồng quản trị, </w:t>
            </w:r>
            <w:r w:rsidR="00100EA0" w:rsidRPr="00271ECE">
              <w:rPr>
                <w:rFonts w:eastAsia="Calibri"/>
                <w:b/>
                <w:iCs w:val="0"/>
                <w:color w:val="0070C0"/>
                <w:szCs w:val="24"/>
                <w:u w:val="single"/>
                <w:lang w:val="vi-VN"/>
              </w:rPr>
              <w:t>Thành viên Ban kiểm soát</w:t>
            </w:r>
            <w:r w:rsidR="00100EA0" w:rsidRPr="00271ECE">
              <w:rPr>
                <w:szCs w:val="24"/>
              </w:rPr>
              <w:t xml:space="preserve"> còn lại ít hơn số lượng thành viên tối thiểu theo quy định của pháp luật</w:t>
            </w:r>
            <w:r w:rsidRPr="00271ECE">
              <w:rPr>
                <w:szCs w:val="24"/>
              </w:rPr>
              <w:t>;</w:t>
            </w:r>
          </w:p>
        </w:tc>
        <w:tc>
          <w:tcPr>
            <w:tcW w:w="2915" w:type="dxa"/>
          </w:tcPr>
          <w:p w14:paraId="7AA7A434" w14:textId="0D8267C1" w:rsidR="003F0B6C" w:rsidRPr="00271ECE" w:rsidRDefault="00657926" w:rsidP="005A1776">
            <w:pPr>
              <w:widowControl w:val="0"/>
              <w:suppressAutoHyphens/>
              <w:spacing w:before="240" w:after="240"/>
              <w:rPr>
                <w:lang w:val="vi-VN"/>
              </w:rPr>
            </w:pPr>
            <w:r>
              <w:rPr>
                <w:iCs/>
              </w:rPr>
              <w:t>Điều chỉnh phù hợp với định nghĩa thuật ngữ trong văn bản pháp luật hiện hành.</w:t>
            </w:r>
          </w:p>
        </w:tc>
      </w:tr>
      <w:tr w:rsidR="005A1776" w:rsidRPr="00271ECE" w14:paraId="01381E05" w14:textId="77777777" w:rsidTr="003E5927">
        <w:trPr>
          <w:trHeight w:val="20"/>
        </w:trPr>
        <w:tc>
          <w:tcPr>
            <w:tcW w:w="710" w:type="dxa"/>
            <w:shd w:val="clear" w:color="auto" w:fill="FFFFFF"/>
            <w:vAlign w:val="center"/>
          </w:tcPr>
          <w:p w14:paraId="5C6C3463"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327D9060" w14:textId="5C24A1B0" w:rsidR="005A1776" w:rsidRPr="00271ECE" w:rsidRDefault="005A1776" w:rsidP="005A1776">
            <w:pPr>
              <w:pStyle w:val="Heading2"/>
              <w:keepNext w:val="0"/>
              <w:widowControl w:val="0"/>
              <w:spacing w:before="240" w:after="240"/>
              <w:rPr>
                <w:bCs w:val="0"/>
                <w:iCs w:val="0"/>
                <w:szCs w:val="24"/>
                <w:lang w:val="vi-VN"/>
              </w:rPr>
            </w:pPr>
            <w:r w:rsidRPr="00271ECE">
              <w:rPr>
                <w:b/>
                <w:iCs w:val="0"/>
                <w:szCs w:val="24"/>
                <w:lang w:val="vi-VN"/>
              </w:rPr>
              <w:t>Khoản 4 Điều 1</w:t>
            </w:r>
            <w:r w:rsidR="003F0B6C" w:rsidRPr="00271ECE">
              <w:rPr>
                <w:b/>
                <w:iCs w:val="0"/>
                <w:szCs w:val="24"/>
              </w:rPr>
              <w:t>4</w:t>
            </w:r>
            <w:r w:rsidRPr="00271ECE">
              <w:rPr>
                <w:b/>
                <w:iCs w:val="0"/>
                <w:szCs w:val="24"/>
                <w:lang w:val="vi-VN"/>
              </w:rPr>
              <w:t>. Đại hội đồng cổ đông</w:t>
            </w:r>
          </w:p>
          <w:p w14:paraId="03192CCD" w14:textId="77777777" w:rsidR="005A1776" w:rsidRPr="00271ECE" w:rsidRDefault="005A1776" w:rsidP="005A1776">
            <w:pPr>
              <w:widowControl w:val="0"/>
              <w:spacing w:before="240" w:after="240"/>
              <w:rPr>
                <w:lang w:val="vi-VN"/>
              </w:rPr>
            </w:pPr>
            <w:r w:rsidRPr="00271ECE">
              <w:rPr>
                <w:lang w:val="vi-VN"/>
              </w:rPr>
              <w:t>4. Triệu tập họp Đại hội đồng cổ đông bất thường</w:t>
            </w:r>
          </w:p>
          <w:p w14:paraId="1098CC75" w14:textId="77777777" w:rsidR="00F2576A" w:rsidRPr="00271ECE" w:rsidRDefault="00F2576A" w:rsidP="00F2576A">
            <w:pPr>
              <w:widowControl w:val="0"/>
              <w:spacing w:before="240" w:after="240"/>
              <w:rPr>
                <w:lang w:val="vi-VN"/>
              </w:rPr>
            </w:pPr>
            <w:r w:rsidRPr="00271ECE">
              <w:rPr>
                <w:lang w:val="vi-VN"/>
              </w:rPr>
              <w:t xml:space="preserve">Hội đồng quản trị phải </w:t>
            </w:r>
            <w:r w:rsidRPr="00271ECE">
              <w:rPr>
                <w:b/>
                <w:bCs/>
                <w:color w:val="0070C0"/>
                <w:u w:val="single"/>
                <w:lang w:val="vi-VN"/>
              </w:rPr>
              <w:t>triệu tập</w:t>
            </w:r>
            <w:r w:rsidRPr="00271ECE">
              <w:rPr>
                <w:lang w:val="vi-VN"/>
              </w:rPr>
              <w:t xml:space="preserve"> họp Đại hội đồng cổ đông trong thời hạn </w:t>
            </w:r>
            <w:r w:rsidRPr="00271ECE">
              <w:rPr>
                <w:b/>
                <w:bCs/>
                <w:color w:val="0070C0"/>
                <w:u w:val="single"/>
                <w:lang w:val="vi-VN"/>
              </w:rPr>
              <w:t xml:space="preserve">ba mươi (30) ngày </w:t>
            </w:r>
            <w:r w:rsidRPr="00271ECE">
              <w:rPr>
                <w:lang w:val="vi-VN"/>
              </w:rPr>
              <w:t xml:space="preserve">kể từ ngày số thành viên Hội đồng quản trị hoặc thành viên Ban Kiểm soát còn lại như quy </w:t>
            </w:r>
            <w:r w:rsidRPr="00271ECE">
              <w:rPr>
                <w:lang w:val="vi-VN"/>
              </w:rPr>
              <w:lastRenderedPageBreak/>
              <w:t>định tại điểm b khoản 3 Điều này hoặc nhận được yêu cầu quy định tại điểm c và điểm d khoản 3 Điều này.</w:t>
            </w:r>
          </w:p>
          <w:p w14:paraId="3E229394" w14:textId="7C22828B" w:rsidR="005A1776" w:rsidRPr="00271ECE" w:rsidRDefault="00F2576A" w:rsidP="00F2576A">
            <w:pPr>
              <w:widowControl w:val="0"/>
              <w:spacing w:before="240" w:after="240"/>
              <w:rPr>
                <w:lang w:val="vi-VN"/>
              </w:rPr>
            </w:pPr>
            <w:r w:rsidRPr="00271ECE">
              <w:rPr>
                <w:lang w:val="vi-VN"/>
              </w:rPr>
              <w:t>a)</w:t>
            </w:r>
            <w:r w:rsidRPr="00271ECE">
              <w:t xml:space="preserve"> </w:t>
            </w:r>
            <w:r w:rsidRPr="00271ECE">
              <w:rPr>
                <w:lang w:val="vi-VN"/>
              </w:rPr>
              <w:t>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r w:rsidR="005A1776" w:rsidRPr="00271ECE">
              <w:rPr>
                <w:lang w:val="vi-VN"/>
              </w:rPr>
              <w:t>;</w:t>
            </w:r>
          </w:p>
        </w:tc>
        <w:tc>
          <w:tcPr>
            <w:tcW w:w="6237" w:type="dxa"/>
          </w:tcPr>
          <w:p w14:paraId="59C414AF" w14:textId="71BCD015" w:rsidR="005A1776" w:rsidRPr="00271ECE" w:rsidRDefault="005A1776" w:rsidP="005A1776">
            <w:pPr>
              <w:pStyle w:val="Heading2"/>
              <w:keepNext w:val="0"/>
              <w:widowControl w:val="0"/>
              <w:spacing w:before="240" w:after="240"/>
              <w:rPr>
                <w:b/>
                <w:iCs w:val="0"/>
                <w:szCs w:val="24"/>
                <w:lang w:val="vi-VN"/>
              </w:rPr>
            </w:pPr>
            <w:r w:rsidRPr="00271ECE">
              <w:rPr>
                <w:b/>
                <w:iCs w:val="0"/>
                <w:szCs w:val="24"/>
                <w:lang w:val="vi-VN"/>
              </w:rPr>
              <w:lastRenderedPageBreak/>
              <w:t>Khoản 4 Điều 1</w:t>
            </w:r>
            <w:r w:rsidR="00183FB9" w:rsidRPr="00271ECE">
              <w:rPr>
                <w:b/>
                <w:iCs w:val="0"/>
                <w:szCs w:val="24"/>
              </w:rPr>
              <w:t>4</w:t>
            </w:r>
            <w:r w:rsidRPr="00271ECE">
              <w:rPr>
                <w:b/>
                <w:iCs w:val="0"/>
                <w:szCs w:val="24"/>
                <w:lang w:val="vi-VN"/>
              </w:rPr>
              <w:t>. Đại hội đồng cổ đông</w:t>
            </w:r>
          </w:p>
          <w:p w14:paraId="24A8C667" w14:textId="77777777" w:rsidR="005A1776" w:rsidRPr="00271ECE" w:rsidRDefault="005A1776" w:rsidP="005A1776">
            <w:pPr>
              <w:widowControl w:val="0"/>
              <w:spacing w:before="240" w:after="240"/>
              <w:rPr>
                <w:lang w:val="vi-VN"/>
              </w:rPr>
            </w:pPr>
            <w:r w:rsidRPr="00271ECE">
              <w:rPr>
                <w:lang w:val="vi-VN"/>
              </w:rPr>
              <w:t>4. Triệu tập họp Đại hội đồng cổ đông bất thường</w:t>
            </w:r>
          </w:p>
          <w:p w14:paraId="5ECB45A4" w14:textId="4BAE4116" w:rsidR="004F6F86" w:rsidRPr="00271ECE" w:rsidRDefault="004F6F86" w:rsidP="004F6F86">
            <w:pPr>
              <w:widowControl w:val="0"/>
              <w:spacing w:before="240" w:after="240"/>
              <w:rPr>
                <w:lang w:val="vi-VN"/>
              </w:rPr>
            </w:pPr>
            <w:r w:rsidRPr="00271ECE">
              <w:rPr>
                <w:lang w:val="vi-VN"/>
              </w:rPr>
              <w:t>a)</w:t>
            </w:r>
            <w:r w:rsidRPr="00271ECE">
              <w:t xml:space="preserve"> </w:t>
            </w:r>
            <w:r w:rsidRPr="00271ECE">
              <w:rPr>
                <w:lang w:val="vi-VN"/>
              </w:rPr>
              <w:t xml:space="preserve">Hội đồng quản trị phải </w:t>
            </w:r>
            <w:r w:rsidRPr="00271ECE">
              <w:rPr>
                <w:b/>
                <w:bCs/>
                <w:color w:val="0070C0"/>
                <w:u w:val="single"/>
                <w:lang w:val="vi-VN"/>
              </w:rPr>
              <w:t>xác định ngày khai mạc</w:t>
            </w:r>
            <w:r w:rsidRPr="00271ECE">
              <w:rPr>
                <w:lang w:val="vi-VN"/>
              </w:rPr>
              <w:t xml:space="preserve"> họp Đại hội đồng cổ đông trong thời hạn </w:t>
            </w:r>
            <w:r w:rsidRPr="00271ECE">
              <w:rPr>
                <w:b/>
                <w:bCs/>
                <w:color w:val="0070C0"/>
                <w:u w:val="single"/>
                <w:lang w:val="vi-VN"/>
              </w:rPr>
              <w:t>sáu mươi (60) ngày</w:t>
            </w:r>
            <w:r w:rsidRPr="00271ECE">
              <w:rPr>
                <w:lang w:val="vi-VN"/>
              </w:rPr>
              <w:t xml:space="preserve"> kể từ ngày số thành viên Hội đồng quản trị, Thành viên Ban kiểm soát còn lại </w:t>
            </w:r>
            <w:r w:rsidRPr="00271ECE">
              <w:rPr>
                <w:lang w:val="vi-VN"/>
              </w:rPr>
              <w:lastRenderedPageBreak/>
              <w:t>như quy định tại điểm b khoản 3 Điều này hoặc nhận được yêu cầu quy định tại điểm c và điểm d khoản 3 Điều này.</w:t>
            </w:r>
          </w:p>
          <w:p w14:paraId="4F8477E5" w14:textId="373B7D98" w:rsidR="005A1776" w:rsidRPr="00271ECE" w:rsidRDefault="004F6F86" w:rsidP="004F6F86">
            <w:pPr>
              <w:widowControl w:val="0"/>
              <w:spacing w:before="240" w:after="240"/>
              <w:rPr>
                <w:b/>
                <w:bCs/>
                <w:lang w:val="vi-VN"/>
              </w:rPr>
            </w:pPr>
            <w:r w:rsidRPr="00271ECE">
              <w:rPr>
                <w:lang w:val="vi-VN"/>
              </w:rPr>
              <w:t>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sáu (06) tháng kể từ ngày nhận được thông báo của thành viên độc lập Hội đồng quản trị có liên quan;</w:t>
            </w:r>
          </w:p>
        </w:tc>
        <w:tc>
          <w:tcPr>
            <w:tcW w:w="2915" w:type="dxa"/>
          </w:tcPr>
          <w:p w14:paraId="0B6BD3FD" w14:textId="77777777" w:rsidR="005A1776" w:rsidRPr="00271ECE" w:rsidRDefault="005A1776" w:rsidP="005A1776">
            <w:pPr>
              <w:widowControl w:val="0"/>
              <w:suppressAutoHyphens/>
              <w:spacing w:before="240" w:after="240"/>
              <w:rPr>
                <w:lang w:val="vi-VN"/>
              </w:rPr>
            </w:pPr>
          </w:p>
          <w:p w14:paraId="0047AF9D" w14:textId="77777777" w:rsidR="005A1776" w:rsidRPr="00271ECE" w:rsidRDefault="005A1776" w:rsidP="005A1776">
            <w:pPr>
              <w:widowControl w:val="0"/>
              <w:suppressAutoHyphens/>
              <w:spacing w:before="240" w:after="240"/>
              <w:rPr>
                <w:lang w:val="vi-VN"/>
              </w:rPr>
            </w:pPr>
          </w:p>
          <w:p w14:paraId="5FBC8768" w14:textId="77777777" w:rsidR="005A1776" w:rsidRPr="00271ECE" w:rsidRDefault="005A1776" w:rsidP="005A1776">
            <w:pPr>
              <w:widowControl w:val="0"/>
              <w:suppressAutoHyphens/>
              <w:spacing w:before="240" w:after="240"/>
              <w:rPr>
                <w:lang w:val="vi-VN"/>
              </w:rPr>
            </w:pPr>
            <w:r w:rsidRPr="00271ECE">
              <w:rPr>
                <w:lang w:val="vi-VN"/>
              </w:rPr>
              <w:t>Khoản 2 Điều 140 Luật Doanh nghiệp 2020.</w:t>
            </w:r>
          </w:p>
          <w:p w14:paraId="27F871F2" w14:textId="5EA38EC6" w:rsidR="005A1776" w:rsidRPr="00271ECE" w:rsidRDefault="005A1776" w:rsidP="005A1776">
            <w:pPr>
              <w:widowControl w:val="0"/>
              <w:suppressAutoHyphens/>
              <w:spacing w:before="240" w:after="240"/>
              <w:rPr>
                <w:lang w:val="vi-VN"/>
              </w:rPr>
            </w:pPr>
            <w:r w:rsidRPr="00271ECE">
              <w:rPr>
                <w:lang w:val="vi-VN"/>
              </w:rPr>
              <w:lastRenderedPageBreak/>
              <w:t>Làm rõ từ “triệu tập”, đồng thời thay đổi mốc thời gian phù hợp với quy trình tổ chức cuộc họp Đại hội đồng cổ đông.</w:t>
            </w:r>
          </w:p>
        </w:tc>
      </w:tr>
      <w:tr w:rsidR="005A1776" w:rsidRPr="00271ECE" w14:paraId="577034C8" w14:textId="77777777" w:rsidTr="003E5927">
        <w:trPr>
          <w:trHeight w:val="20"/>
        </w:trPr>
        <w:tc>
          <w:tcPr>
            <w:tcW w:w="710" w:type="dxa"/>
            <w:shd w:val="clear" w:color="auto" w:fill="FFFFFF"/>
            <w:vAlign w:val="center"/>
          </w:tcPr>
          <w:p w14:paraId="4F16D9DA"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Pr>
          <w:p w14:paraId="71E2DA52" w14:textId="19F65CFC" w:rsidR="005A1776" w:rsidRPr="00271ECE" w:rsidRDefault="005A1776" w:rsidP="005A1776">
            <w:pPr>
              <w:pStyle w:val="NormalWeb"/>
              <w:widowControl w:val="0"/>
              <w:spacing w:before="240" w:beforeAutospacing="0" w:after="240" w:afterAutospacing="0"/>
              <w:rPr>
                <w:b/>
                <w:bCs/>
                <w:lang w:val="vi-VN"/>
              </w:rPr>
            </w:pPr>
            <w:r w:rsidRPr="00271ECE">
              <w:rPr>
                <w:b/>
                <w:bCs/>
                <w:lang w:val="vi-VN"/>
              </w:rPr>
              <w:t>Khoản 1</w:t>
            </w:r>
            <w:r w:rsidR="003E5A8D" w:rsidRPr="00271ECE">
              <w:rPr>
                <w:b/>
                <w:bCs/>
              </w:rPr>
              <w:t xml:space="preserve"> </w:t>
            </w:r>
            <w:r w:rsidRPr="00271ECE">
              <w:rPr>
                <w:b/>
                <w:bCs/>
                <w:lang w:val="vi-VN"/>
              </w:rPr>
              <w:t>Điều 1</w:t>
            </w:r>
            <w:r w:rsidR="00AC4626" w:rsidRPr="00271ECE">
              <w:rPr>
                <w:b/>
                <w:bCs/>
              </w:rPr>
              <w:t>5</w:t>
            </w:r>
            <w:r w:rsidRPr="00271ECE">
              <w:rPr>
                <w:b/>
                <w:bCs/>
                <w:lang w:val="vi-VN"/>
              </w:rPr>
              <w:t>. Quyền và nghĩa vụ của Đại hội đồng cổ đông</w:t>
            </w:r>
          </w:p>
          <w:p w14:paraId="2F8A2666" w14:textId="5A6462D2" w:rsidR="00E77555" w:rsidRPr="00271ECE" w:rsidRDefault="00074161" w:rsidP="00E77555">
            <w:pPr>
              <w:spacing w:after="280" w:afterAutospacing="1"/>
              <w:rPr>
                <w:rFonts w:eastAsia="Times New Roman"/>
                <w:lang w:val="vi-VN"/>
              </w:rPr>
            </w:pPr>
            <w:r w:rsidRPr="00271ECE">
              <w:rPr>
                <w:rFonts w:eastAsia="Times New Roman"/>
              </w:rPr>
              <w:t xml:space="preserve">1. </w:t>
            </w:r>
            <w:r w:rsidR="00E77555" w:rsidRPr="00271ECE">
              <w:rPr>
                <w:rFonts w:eastAsia="Times New Roman"/>
                <w:lang w:val="vi-VN"/>
              </w:rPr>
              <w:t>Đại hội đồng cổ đông có quyền và nghĩa vụ sau:</w:t>
            </w:r>
          </w:p>
          <w:p w14:paraId="61EFECFF" w14:textId="047F3F9E" w:rsidR="00E77555" w:rsidRPr="00271ECE" w:rsidRDefault="00E77555" w:rsidP="00E77555">
            <w:pPr>
              <w:spacing w:after="280" w:afterAutospacing="1"/>
              <w:rPr>
                <w:rFonts w:eastAsia="Times New Roman"/>
                <w:lang w:val="vi-VN"/>
              </w:rPr>
            </w:pPr>
            <w:r w:rsidRPr="00271ECE">
              <w:rPr>
                <w:rFonts w:eastAsia="Times New Roman"/>
                <w:lang w:val="vi-VN"/>
              </w:rPr>
              <w:t>a)</w:t>
            </w:r>
            <w:r w:rsidRPr="00271ECE">
              <w:rPr>
                <w:rFonts w:eastAsia="Times New Roman"/>
              </w:rPr>
              <w:t xml:space="preserve"> </w:t>
            </w:r>
            <w:r w:rsidRPr="00271ECE">
              <w:rPr>
                <w:rFonts w:eastAsia="Times New Roman"/>
                <w:lang w:val="vi-VN"/>
              </w:rPr>
              <w:t>Thông qua định hướng phát triển của Công ty;</w:t>
            </w:r>
          </w:p>
          <w:p w14:paraId="4C63D996" w14:textId="584A3776" w:rsidR="00E77555" w:rsidRPr="00271ECE" w:rsidRDefault="00E77555" w:rsidP="00E77555">
            <w:pPr>
              <w:spacing w:after="280" w:afterAutospacing="1"/>
              <w:rPr>
                <w:rFonts w:eastAsia="Times New Roman"/>
                <w:lang w:val="vi-VN"/>
              </w:rPr>
            </w:pPr>
            <w:r w:rsidRPr="00271ECE">
              <w:rPr>
                <w:rFonts w:eastAsia="Times New Roman"/>
                <w:lang w:val="vi-VN"/>
              </w:rPr>
              <w:t>b)</w:t>
            </w:r>
            <w:r w:rsidRPr="00271ECE">
              <w:rPr>
                <w:rFonts w:eastAsia="Times New Roman"/>
              </w:rPr>
              <w:t xml:space="preserve"> </w:t>
            </w:r>
            <w:r w:rsidRPr="00271ECE">
              <w:rPr>
                <w:rFonts w:eastAsia="Times New Roman"/>
                <w:lang w:val="vi-VN"/>
              </w:rPr>
              <w:t>Quyết định loại cổ phần và tổng số cổ phần của từng loại được quyền chào bán; quyết định mức cổ tức hằng năm của từng loại cổ phần;</w:t>
            </w:r>
          </w:p>
          <w:p w14:paraId="2D9F3F5D" w14:textId="2263D308" w:rsidR="00E77555" w:rsidRPr="00271ECE" w:rsidRDefault="00E77555" w:rsidP="00E77555">
            <w:pPr>
              <w:spacing w:after="280" w:afterAutospacing="1"/>
              <w:rPr>
                <w:rFonts w:eastAsia="Times New Roman"/>
                <w:lang w:val="vi-VN"/>
              </w:rPr>
            </w:pPr>
            <w:r w:rsidRPr="00271ECE">
              <w:rPr>
                <w:rFonts w:eastAsia="Times New Roman"/>
                <w:lang w:val="vi-VN"/>
              </w:rPr>
              <w:t>c)</w:t>
            </w:r>
            <w:r w:rsidRPr="00271ECE">
              <w:rPr>
                <w:rFonts w:eastAsia="Times New Roman"/>
              </w:rPr>
              <w:t xml:space="preserve"> </w:t>
            </w:r>
            <w:r w:rsidRPr="00271ECE">
              <w:rPr>
                <w:rFonts w:eastAsia="Times New Roman"/>
                <w:lang w:val="vi-VN"/>
              </w:rPr>
              <w:t xml:space="preserve">Bầu, miễn nhiệm, bãi nhiệm thành viên Hội đồng quản trị, </w:t>
            </w:r>
            <w:r w:rsidRPr="00271ECE">
              <w:rPr>
                <w:b/>
                <w:bCs/>
                <w:color w:val="0070C0"/>
                <w:u w:val="single"/>
                <w:lang w:val="vi-VN"/>
              </w:rPr>
              <w:t>Kiểm soát viên</w:t>
            </w:r>
            <w:r w:rsidRPr="00271ECE">
              <w:rPr>
                <w:rFonts w:eastAsia="Times New Roman"/>
                <w:lang w:val="vi-VN"/>
              </w:rPr>
              <w:t>;</w:t>
            </w:r>
          </w:p>
          <w:p w14:paraId="514E8D87" w14:textId="24088583" w:rsidR="00E77555" w:rsidRPr="00271ECE" w:rsidRDefault="00E77555" w:rsidP="00E77555">
            <w:pPr>
              <w:spacing w:after="280" w:afterAutospacing="1"/>
              <w:rPr>
                <w:rFonts w:eastAsia="Times New Roman"/>
                <w:lang w:val="vi-VN"/>
              </w:rPr>
            </w:pPr>
            <w:r w:rsidRPr="00271ECE">
              <w:rPr>
                <w:rFonts w:eastAsia="Times New Roman"/>
                <w:lang w:val="vi-VN"/>
              </w:rPr>
              <w:t>d)</w:t>
            </w:r>
            <w:r w:rsidRPr="00271ECE">
              <w:rPr>
                <w:rFonts w:eastAsia="Times New Roman"/>
              </w:rPr>
              <w:t xml:space="preserve"> </w:t>
            </w:r>
            <w:r w:rsidRPr="00271ECE">
              <w:rPr>
                <w:rFonts w:eastAsia="Times New Roman"/>
                <w:lang w:val="vi-VN"/>
              </w:rPr>
              <w:t>Quyết định đầu tư hoặc bán số tài sản có giá trị từ 35% tổng giá trị tài sản trở lên được ghi trong báo cáo tài chính gần nhất của Công ty;</w:t>
            </w:r>
          </w:p>
          <w:p w14:paraId="4D985D77" w14:textId="1339613F" w:rsidR="00E77555" w:rsidRPr="00271ECE" w:rsidRDefault="00E77555" w:rsidP="00E77555">
            <w:pPr>
              <w:spacing w:after="280" w:afterAutospacing="1"/>
              <w:rPr>
                <w:rFonts w:eastAsia="Times New Roman"/>
                <w:lang w:val="vi-VN"/>
              </w:rPr>
            </w:pPr>
            <w:r w:rsidRPr="00271ECE">
              <w:rPr>
                <w:rFonts w:eastAsia="Times New Roman"/>
                <w:lang w:val="vi-VN"/>
              </w:rPr>
              <w:lastRenderedPageBreak/>
              <w:t>e)</w:t>
            </w:r>
            <w:r w:rsidRPr="00271ECE">
              <w:rPr>
                <w:rFonts w:eastAsia="Times New Roman"/>
              </w:rPr>
              <w:t xml:space="preserve"> </w:t>
            </w:r>
            <w:r w:rsidRPr="00271ECE">
              <w:rPr>
                <w:rFonts w:eastAsia="Times New Roman"/>
                <w:lang w:val="vi-VN"/>
              </w:rPr>
              <w:t>Quyết định sửa đổi, bổ sung Điều lệ công ty;</w:t>
            </w:r>
          </w:p>
          <w:p w14:paraId="69468DDF" w14:textId="10307290" w:rsidR="00E77555" w:rsidRPr="00271ECE" w:rsidRDefault="00E77555" w:rsidP="00E77555">
            <w:pPr>
              <w:spacing w:after="280" w:afterAutospacing="1"/>
              <w:rPr>
                <w:rFonts w:eastAsia="Times New Roman"/>
                <w:lang w:val="vi-VN"/>
              </w:rPr>
            </w:pPr>
            <w:r w:rsidRPr="00271ECE">
              <w:rPr>
                <w:rFonts w:eastAsia="Times New Roman"/>
                <w:lang w:val="vi-VN"/>
              </w:rPr>
              <w:t>f)</w:t>
            </w:r>
            <w:r w:rsidRPr="00271ECE">
              <w:rPr>
                <w:rFonts w:eastAsia="Times New Roman"/>
              </w:rPr>
              <w:t xml:space="preserve"> </w:t>
            </w:r>
            <w:r w:rsidRPr="00271ECE">
              <w:rPr>
                <w:rFonts w:eastAsia="Times New Roman"/>
                <w:lang w:val="vi-VN"/>
              </w:rPr>
              <w:t>Thông qua báo cáo tài chính hằng năm;</w:t>
            </w:r>
          </w:p>
          <w:p w14:paraId="52BD9694" w14:textId="15F79D13" w:rsidR="00E77555" w:rsidRPr="00271ECE" w:rsidRDefault="00E77555" w:rsidP="00E77555">
            <w:pPr>
              <w:spacing w:after="280" w:afterAutospacing="1"/>
              <w:rPr>
                <w:rFonts w:eastAsia="Times New Roman"/>
                <w:lang w:val="vi-VN"/>
              </w:rPr>
            </w:pPr>
            <w:r w:rsidRPr="00271ECE">
              <w:rPr>
                <w:rFonts w:eastAsia="Times New Roman"/>
                <w:lang w:val="vi-VN"/>
              </w:rPr>
              <w:t>g)</w:t>
            </w:r>
            <w:r w:rsidRPr="00271ECE">
              <w:rPr>
                <w:rFonts w:eastAsia="Times New Roman"/>
              </w:rPr>
              <w:t xml:space="preserve"> </w:t>
            </w:r>
            <w:r w:rsidRPr="00271ECE">
              <w:rPr>
                <w:rFonts w:eastAsia="Times New Roman"/>
                <w:lang w:val="vi-VN"/>
              </w:rPr>
              <w:t>Quyết định mua lại trên 10% tổng số cổ phần đã bán của mỗi loại;</w:t>
            </w:r>
          </w:p>
          <w:p w14:paraId="4E467B30" w14:textId="70F06F7E" w:rsidR="00E77555" w:rsidRPr="00271ECE" w:rsidRDefault="00E77555" w:rsidP="00E77555">
            <w:pPr>
              <w:spacing w:after="280" w:afterAutospacing="1"/>
              <w:rPr>
                <w:rFonts w:eastAsia="Times New Roman"/>
                <w:lang w:val="vi-VN"/>
              </w:rPr>
            </w:pPr>
            <w:r w:rsidRPr="00271ECE">
              <w:rPr>
                <w:rFonts w:eastAsia="Times New Roman"/>
                <w:lang w:val="vi-VN"/>
              </w:rPr>
              <w:t>h)</w:t>
            </w:r>
            <w:r w:rsidRPr="00271ECE">
              <w:rPr>
                <w:rFonts w:eastAsia="Times New Roman"/>
              </w:rPr>
              <w:t xml:space="preserve"> </w:t>
            </w:r>
            <w:r w:rsidRPr="00271ECE">
              <w:rPr>
                <w:rFonts w:eastAsia="Times New Roman"/>
                <w:lang w:val="vi-VN"/>
              </w:rPr>
              <w:t xml:space="preserve">Xem xét, xử lý vi phạm của thành viên Hội đồng quản trị, </w:t>
            </w:r>
            <w:r w:rsidRPr="00271ECE">
              <w:rPr>
                <w:b/>
                <w:bCs/>
                <w:color w:val="0070C0"/>
                <w:u w:val="single"/>
                <w:lang w:val="vi-VN"/>
              </w:rPr>
              <w:t>Kiểm soát viên</w:t>
            </w:r>
            <w:r w:rsidRPr="00271ECE">
              <w:rPr>
                <w:rFonts w:eastAsia="Times New Roman"/>
                <w:lang w:val="vi-VN"/>
              </w:rPr>
              <w:t xml:space="preserve"> gây thiệt hại cho Công ty và cổ đông Công ty;</w:t>
            </w:r>
          </w:p>
          <w:p w14:paraId="00F0CEF6" w14:textId="2F0A0209" w:rsidR="00E77555" w:rsidRPr="00271ECE" w:rsidRDefault="00E77555" w:rsidP="00E77555">
            <w:pPr>
              <w:spacing w:after="280" w:afterAutospacing="1"/>
              <w:rPr>
                <w:rFonts w:eastAsia="Times New Roman"/>
                <w:lang w:val="vi-VN"/>
              </w:rPr>
            </w:pPr>
            <w:r w:rsidRPr="00271ECE">
              <w:rPr>
                <w:rFonts w:eastAsia="Times New Roman"/>
                <w:lang w:val="vi-VN"/>
              </w:rPr>
              <w:t>i)</w:t>
            </w:r>
            <w:r w:rsidRPr="00271ECE">
              <w:rPr>
                <w:rFonts w:eastAsia="Times New Roman"/>
              </w:rPr>
              <w:t xml:space="preserve"> </w:t>
            </w:r>
            <w:r w:rsidRPr="00271ECE">
              <w:rPr>
                <w:rFonts w:eastAsia="Times New Roman"/>
                <w:lang w:val="vi-VN"/>
              </w:rPr>
              <w:t>Quyết định tổ chức lại, giải thể Công ty;</w:t>
            </w:r>
          </w:p>
          <w:p w14:paraId="314063C6" w14:textId="5B23FCB7" w:rsidR="00E77555" w:rsidRPr="00271ECE" w:rsidRDefault="00E77555" w:rsidP="00E77555">
            <w:pPr>
              <w:spacing w:after="280" w:afterAutospacing="1"/>
              <w:rPr>
                <w:rFonts w:eastAsia="Times New Roman"/>
                <w:lang w:val="vi-VN"/>
              </w:rPr>
            </w:pPr>
            <w:r w:rsidRPr="00271ECE">
              <w:rPr>
                <w:rFonts w:eastAsia="Times New Roman"/>
                <w:lang w:val="vi-VN"/>
              </w:rPr>
              <w:t>j)</w:t>
            </w:r>
            <w:r w:rsidRPr="00271ECE">
              <w:rPr>
                <w:rFonts w:eastAsia="Times New Roman"/>
              </w:rPr>
              <w:t xml:space="preserve"> </w:t>
            </w:r>
            <w:r w:rsidRPr="00271ECE">
              <w:rPr>
                <w:rFonts w:eastAsia="Times New Roman"/>
                <w:lang w:val="vi-VN"/>
              </w:rPr>
              <w:t>Quyết định ngân sách hoặc tổng mức thù lao, thưởng và lợi ích khác cho Hội đồng quản trị, Ban kiểm soát;</w:t>
            </w:r>
          </w:p>
          <w:p w14:paraId="0E406373" w14:textId="16BC0D5A" w:rsidR="00E77555" w:rsidRPr="00271ECE" w:rsidRDefault="00E77555" w:rsidP="00E77555">
            <w:pPr>
              <w:spacing w:after="280" w:afterAutospacing="1"/>
              <w:rPr>
                <w:rFonts w:eastAsia="Times New Roman"/>
                <w:lang w:val="vi-VN"/>
              </w:rPr>
            </w:pPr>
            <w:r w:rsidRPr="00271ECE">
              <w:rPr>
                <w:rFonts w:eastAsia="Times New Roman"/>
                <w:lang w:val="vi-VN"/>
              </w:rPr>
              <w:t>k)</w:t>
            </w:r>
            <w:r w:rsidRPr="00271ECE">
              <w:rPr>
                <w:rFonts w:eastAsia="Times New Roman"/>
              </w:rPr>
              <w:t xml:space="preserve"> </w:t>
            </w:r>
            <w:r w:rsidRPr="00271ECE">
              <w:rPr>
                <w:rFonts w:eastAsia="Times New Roman"/>
                <w:lang w:val="vi-VN"/>
              </w:rPr>
              <w:t xml:space="preserve">Phê duyệt,sửa đổi, bổ sung </w:t>
            </w:r>
            <w:r w:rsidRPr="00271ECE">
              <w:rPr>
                <w:b/>
                <w:bCs/>
                <w:color w:val="0070C0"/>
                <w:u w:val="single"/>
                <w:lang w:val="vi-VN"/>
              </w:rPr>
              <w:t>Quy chế quản trị nội bộ</w:t>
            </w:r>
            <w:r w:rsidRPr="00271ECE">
              <w:rPr>
                <w:rFonts w:eastAsia="Times New Roman"/>
                <w:lang w:val="vi-VN"/>
              </w:rPr>
              <w:t>; Quy chế hoạt động Hội đồng quản trị, Ban kiểm soát;</w:t>
            </w:r>
          </w:p>
          <w:p w14:paraId="5733DA73" w14:textId="3C124AD5" w:rsidR="00E77555" w:rsidRPr="00271ECE" w:rsidRDefault="00E77555" w:rsidP="00E77555">
            <w:pPr>
              <w:spacing w:after="280" w:afterAutospacing="1"/>
              <w:rPr>
                <w:rFonts w:eastAsia="Times New Roman"/>
                <w:lang w:val="vi-VN"/>
              </w:rPr>
            </w:pPr>
            <w:r w:rsidRPr="00271ECE">
              <w:rPr>
                <w:rFonts w:eastAsia="Times New Roman"/>
                <w:lang w:val="vi-VN"/>
              </w:rPr>
              <w:t>l)</w:t>
            </w:r>
            <w:r w:rsidRPr="00271ECE">
              <w:rPr>
                <w:rFonts w:eastAsia="Times New Roman"/>
              </w:rPr>
              <w:t xml:space="preserve"> </w:t>
            </w:r>
            <w:r w:rsidRPr="00271ECE">
              <w:rPr>
                <w:rFonts w:eastAsia="Times New Roman"/>
                <w:lang w:val="vi-VN"/>
              </w:rPr>
              <w:t>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3AB05F94" w14:textId="01EAF1A1" w:rsidR="005A1776" w:rsidRPr="00271ECE" w:rsidRDefault="00E77555" w:rsidP="00E77555">
            <w:pPr>
              <w:spacing w:after="280" w:afterAutospacing="1"/>
              <w:rPr>
                <w:rFonts w:eastAsia="Times New Roman"/>
                <w:b/>
                <w:bCs/>
                <w:color w:val="0070C0"/>
                <w:u w:val="single"/>
                <w:lang w:val="vi-VN"/>
              </w:rPr>
            </w:pPr>
            <w:r w:rsidRPr="00271ECE">
              <w:rPr>
                <w:rFonts w:eastAsia="Times New Roman"/>
                <w:lang w:val="vi-VN"/>
              </w:rPr>
              <w:t>m)</w:t>
            </w:r>
            <w:r w:rsidRPr="00271ECE">
              <w:rPr>
                <w:rFonts w:eastAsia="Times New Roman"/>
              </w:rPr>
              <w:t xml:space="preserve"> </w:t>
            </w:r>
            <w:r w:rsidRPr="00271ECE">
              <w:rPr>
                <w:rFonts w:eastAsia="Times New Roman"/>
                <w:lang w:val="vi-VN"/>
              </w:rPr>
              <w:t>Quyền và nghĩa vụ khác theo quy định pháp luật.</w:t>
            </w:r>
          </w:p>
        </w:tc>
        <w:tc>
          <w:tcPr>
            <w:tcW w:w="6237" w:type="dxa"/>
          </w:tcPr>
          <w:p w14:paraId="69202EFB" w14:textId="6478170E" w:rsidR="005A1776" w:rsidRPr="00271ECE" w:rsidRDefault="005A1776" w:rsidP="005A1776">
            <w:pPr>
              <w:pStyle w:val="NormalWeb"/>
              <w:widowControl w:val="0"/>
              <w:spacing w:before="240" w:beforeAutospacing="0" w:after="240" w:afterAutospacing="0"/>
              <w:rPr>
                <w:b/>
                <w:bCs/>
                <w:lang w:val="vi-VN"/>
              </w:rPr>
            </w:pPr>
            <w:r w:rsidRPr="00271ECE">
              <w:rPr>
                <w:b/>
                <w:bCs/>
                <w:lang w:val="vi-VN"/>
              </w:rPr>
              <w:lastRenderedPageBreak/>
              <w:t>Khoản 1 Điều 1</w:t>
            </w:r>
            <w:r w:rsidR="003E5A8D" w:rsidRPr="00271ECE">
              <w:rPr>
                <w:b/>
                <w:bCs/>
              </w:rPr>
              <w:t>5</w:t>
            </w:r>
            <w:r w:rsidRPr="00271ECE">
              <w:rPr>
                <w:b/>
                <w:bCs/>
                <w:lang w:val="vi-VN"/>
              </w:rPr>
              <w:t>. Quyền và nghĩa vụ của Đại hội đồng cổ đông</w:t>
            </w:r>
          </w:p>
          <w:p w14:paraId="57F7B14B" w14:textId="77777777" w:rsidR="00EC10A8" w:rsidRPr="00271ECE" w:rsidRDefault="00EC10A8" w:rsidP="00EC10A8">
            <w:pPr>
              <w:pStyle w:val="NormalWeb"/>
              <w:widowControl w:val="0"/>
              <w:spacing w:before="240" w:after="240"/>
              <w:rPr>
                <w:lang w:val="vi-VN"/>
              </w:rPr>
            </w:pPr>
            <w:r w:rsidRPr="00271ECE">
              <w:rPr>
                <w:lang w:val="vi-VN"/>
              </w:rPr>
              <w:t>Đại hội đồng cổ đông có quyền và nghĩa vụ sau:</w:t>
            </w:r>
          </w:p>
          <w:p w14:paraId="54596C07" w14:textId="4C632C9E" w:rsidR="00EC10A8" w:rsidRPr="00271ECE" w:rsidRDefault="00EC10A8" w:rsidP="00EC10A8">
            <w:pPr>
              <w:pStyle w:val="NormalWeb"/>
              <w:widowControl w:val="0"/>
              <w:spacing w:before="240" w:after="240"/>
              <w:rPr>
                <w:lang w:val="vi-VN"/>
              </w:rPr>
            </w:pPr>
            <w:r w:rsidRPr="00271ECE">
              <w:rPr>
                <w:lang w:val="vi-VN"/>
              </w:rPr>
              <w:t>a)</w:t>
            </w:r>
            <w:r w:rsidRPr="00271ECE">
              <w:t xml:space="preserve"> </w:t>
            </w:r>
            <w:r w:rsidRPr="00271ECE">
              <w:rPr>
                <w:lang w:val="vi-VN"/>
              </w:rPr>
              <w:t>Thông qua định hướng phát triển của Công ty;</w:t>
            </w:r>
          </w:p>
          <w:p w14:paraId="059223F6" w14:textId="668B262E" w:rsidR="00EC10A8" w:rsidRPr="00271ECE" w:rsidRDefault="00EC10A8" w:rsidP="00EC10A8">
            <w:pPr>
              <w:pStyle w:val="NormalWeb"/>
              <w:widowControl w:val="0"/>
              <w:spacing w:before="240" w:after="240"/>
              <w:rPr>
                <w:lang w:val="vi-VN"/>
              </w:rPr>
            </w:pPr>
            <w:r w:rsidRPr="00271ECE">
              <w:rPr>
                <w:lang w:val="vi-VN"/>
              </w:rPr>
              <w:t>b)</w:t>
            </w:r>
            <w:r w:rsidRPr="00271ECE">
              <w:t xml:space="preserve"> </w:t>
            </w:r>
            <w:r w:rsidRPr="00271ECE">
              <w:rPr>
                <w:lang w:val="vi-VN"/>
              </w:rPr>
              <w:t>Quyết định loại cổ phần và tổng số cổ phần của từng loại được quyền chào bán; quyết định mức cổ tức hằng năm của từng loại cổ phần;</w:t>
            </w:r>
          </w:p>
          <w:p w14:paraId="527A388F" w14:textId="78100C0C" w:rsidR="00EC10A8" w:rsidRPr="00271ECE" w:rsidRDefault="00EC10A8" w:rsidP="00EC10A8">
            <w:pPr>
              <w:pStyle w:val="NormalWeb"/>
              <w:widowControl w:val="0"/>
              <w:spacing w:before="240" w:after="240"/>
              <w:rPr>
                <w:lang w:val="vi-VN"/>
              </w:rPr>
            </w:pPr>
            <w:r w:rsidRPr="00271ECE">
              <w:rPr>
                <w:lang w:val="vi-VN"/>
              </w:rPr>
              <w:t>c)</w:t>
            </w:r>
            <w:r w:rsidRPr="00271ECE">
              <w:t xml:space="preserve"> </w:t>
            </w:r>
            <w:r w:rsidRPr="00271ECE">
              <w:rPr>
                <w:lang w:val="vi-VN"/>
              </w:rPr>
              <w:t xml:space="preserve">Bầu, miễn nhiệm, bãi nhiệm thành viên Hội đồng quản trị, </w:t>
            </w:r>
            <w:r w:rsidRPr="00271ECE">
              <w:rPr>
                <w:rFonts w:eastAsia="Calibri"/>
                <w:b/>
                <w:bCs/>
                <w:color w:val="0070C0"/>
                <w:u w:val="single"/>
                <w:lang w:val="vi-VN"/>
              </w:rPr>
              <w:t>Thành viên Ban kiểm soát</w:t>
            </w:r>
            <w:r w:rsidRPr="00271ECE">
              <w:rPr>
                <w:lang w:val="vi-VN"/>
              </w:rPr>
              <w:t>;</w:t>
            </w:r>
          </w:p>
          <w:p w14:paraId="35D89586" w14:textId="31181DD2" w:rsidR="00EC10A8" w:rsidRPr="00271ECE" w:rsidRDefault="00EC10A8" w:rsidP="00EC10A8">
            <w:pPr>
              <w:pStyle w:val="NormalWeb"/>
              <w:widowControl w:val="0"/>
              <w:spacing w:before="240" w:after="240"/>
              <w:rPr>
                <w:lang w:val="vi-VN"/>
              </w:rPr>
            </w:pPr>
            <w:r w:rsidRPr="00271ECE">
              <w:rPr>
                <w:lang w:val="vi-VN"/>
              </w:rPr>
              <w:t>d)</w:t>
            </w:r>
            <w:r w:rsidRPr="00271ECE">
              <w:t xml:space="preserve"> </w:t>
            </w:r>
            <w:r w:rsidRPr="00271ECE">
              <w:rPr>
                <w:lang w:val="vi-VN"/>
              </w:rPr>
              <w:t>Quyết định đầu tư hoặc bán số tài sản có giá trị từ 35% tổng giá trị tài sản trở lên được ghi trong báo cáo tài chính gần nhất của Công ty;</w:t>
            </w:r>
          </w:p>
          <w:p w14:paraId="50ED0BC6" w14:textId="07AA5A91" w:rsidR="00EC10A8" w:rsidRPr="00271ECE" w:rsidRDefault="00EC10A8" w:rsidP="00EC10A8">
            <w:pPr>
              <w:pStyle w:val="NormalWeb"/>
              <w:widowControl w:val="0"/>
              <w:spacing w:before="240" w:after="240"/>
              <w:rPr>
                <w:lang w:val="vi-VN"/>
              </w:rPr>
            </w:pPr>
            <w:r w:rsidRPr="00271ECE">
              <w:rPr>
                <w:lang w:val="vi-VN"/>
              </w:rPr>
              <w:lastRenderedPageBreak/>
              <w:t>e)</w:t>
            </w:r>
            <w:r w:rsidRPr="00271ECE">
              <w:t xml:space="preserve"> </w:t>
            </w:r>
            <w:r w:rsidRPr="00271ECE">
              <w:rPr>
                <w:lang w:val="vi-VN"/>
              </w:rPr>
              <w:t>Quyết định sửa đổi, bổ sung Điều lệ công ty;</w:t>
            </w:r>
          </w:p>
          <w:p w14:paraId="30E97975" w14:textId="019FAF68" w:rsidR="00EC10A8" w:rsidRPr="00271ECE" w:rsidRDefault="00EC10A8" w:rsidP="00EC10A8">
            <w:pPr>
              <w:pStyle w:val="NormalWeb"/>
              <w:widowControl w:val="0"/>
              <w:spacing w:before="240" w:after="240"/>
              <w:rPr>
                <w:lang w:val="vi-VN"/>
              </w:rPr>
            </w:pPr>
            <w:r w:rsidRPr="00271ECE">
              <w:rPr>
                <w:lang w:val="vi-VN"/>
              </w:rPr>
              <w:t>f)</w:t>
            </w:r>
            <w:r w:rsidRPr="00271ECE">
              <w:t xml:space="preserve"> </w:t>
            </w:r>
            <w:r w:rsidRPr="00271ECE">
              <w:rPr>
                <w:lang w:val="vi-VN"/>
              </w:rPr>
              <w:t>Thông qua báo cáo tài chính hằng năm;</w:t>
            </w:r>
          </w:p>
          <w:p w14:paraId="07E53EC5" w14:textId="6084DBA4" w:rsidR="00EC10A8" w:rsidRPr="00271ECE" w:rsidRDefault="00EC10A8" w:rsidP="00EC10A8">
            <w:pPr>
              <w:pStyle w:val="NormalWeb"/>
              <w:widowControl w:val="0"/>
              <w:spacing w:before="240" w:after="240"/>
              <w:rPr>
                <w:lang w:val="vi-VN"/>
              </w:rPr>
            </w:pPr>
            <w:r w:rsidRPr="00271ECE">
              <w:rPr>
                <w:lang w:val="vi-VN"/>
              </w:rPr>
              <w:t>g)</w:t>
            </w:r>
            <w:r w:rsidRPr="00271ECE">
              <w:t xml:space="preserve"> </w:t>
            </w:r>
            <w:r w:rsidRPr="00271ECE">
              <w:rPr>
                <w:lang w:val="vi-VN"/>
              </w:rPr>
              <w:t>Quyết định mua lại trên 10% tổng số cổ phần đã bán của mỗi loại;</w:t>
            </w:r>
          </w:p>
          <w:p w14:paraId="00A5C710" w14:textId="4DEFEC59" w:rsidR="00EC10A8" w:rsidRPr="00271ECE" w:rsidRDefault="00EC10A8" w:rsidP="00EC10A8">
            <w:pPr>
              <w:pStyle w:val="NormalWeb"/>
              <w:widowControl w:val="0"/>
              <w:spacing w:before="240" w:after="240"/>
              <w:rPr>
                <w:lang w:val="vi-VN"/>
              </w:rPr>
            </w:pPr>
            <w:r w:rsidRPr="00271ECE">
              <w:rPr>
                <w:lang w:val="vi-VN"/>
              </w:rPr>
              <w:t>h)</w:t>
            </w:r>
            <w:r w:rsidRPr="00271ECE">
              <w:t xml:space="preserve"> </w:t>
            </w:r>
            <w:r w:rsidRPr="00271ECE">
              <w:rPr>
                <w:lang w:val="vi-VN"/>
              </w:rPr>
              <w:t xml:space="preserve">Xem xét, xử lý vi phạm của thành viên Hội đồng quản trị, </w:t>
            </w:r>
            <w:r w:rsidRPr="00271ECE">
              <w:rPr>
                <w:rFonts w:eastAsia="Calibri"/>
                <w:b/>
                <w:bCs/>
                <w:color w:val="0070C0"/>
                <w:u w:val="single"/>
                <w:lang w:val="vi-VN"/>
              </w:rPr>
              <w:t>Thành viên Ban kiểm soát</w:t>
            </w:r>
            <w:r w:rsidRPr="00271ECE">
              <w:rPr>
                <w:lang w:val="vi-VN"/>
              </w:rPr>
              <w:t xml:space="preserve"> gây thiệt hại cho Công ty và cổ đông Công ty;</w:t>
            </w:r>
          </w:p>
          <w:p w14:paraId="72D26CD4" w14:textId="3B4DBCEF" w:rsidR="00EC10A8" w:rsidRPr="00271ECE" w:rsidRDefault="00EC10A8" w:rsidP="00EC10A8">
            <w:pPr>
              <w:pStyle w:val="NormalWeb"/>
              <w:widowControl w:val="0"/>
              <w:spacing w:before="240" w:after="240"/>
              <w:rPr>
                <w:lang w:val="vi-VN"/>
              </w:rPr>
            </w:pPr>
            <w:r w:rsidRPr="00271ECE">
              <w:rPr>
                <w:lang w:val="vi-VN"/>
              </w:rPr>
              <w:t>i)</w:t>
            </w:r>
            <w:r w:rsidRPr="00271ECE">
              <w:t xml:space="preserve"> </w:t>
            </w:r>
            <w:r w:rsidRPr="00271ECE">
              <w:rPr>
                <w:lang w:val="vi-VN"/>
              </w:rPr>
              <w:t xml:space="preserve">Quyết định tổ chức lại, giải thể Công ty </w:t>
            </w:r>
            <w:r w:rsidRPr="00271ECE">
              <w:rPr>
                <w:rFonts w:eastAsia="Calibri"/>
                <w:b/>
                <w:bCs/>
                <w:color w:val="0070C0"/>
                <w:u w:val="single"/>
                <w:lang w:val="vi-VN"/>
              </w:rPr>
              <w:t>và chỉ định người thanh lý</w:t>
            </w:r>
            <w:r w:rsidRPr="00271ECE">
              <w:rPr>
                <w:lang w:val="vi-VN"/>
              </w:rPr>
              <w:t>;</w:t>
            </w:r>
          </w:p>
          <w:p w14:paraId="0DA5EDD1" w14:textId="6EC1D3F6" w:rsidR="00EC10A8" w:rsidRPr="00271ECE" w:rsidRDefault="00EC10A8" w:rsidP="00EC10A8">
            <w:pPr>
              <w:pStyle w:val="NormalWeb"/>
              <w:widowControl w:val="0"/>
              <w:spacing w:before="240" w:after="240"/>
              <w:rPr>
                <w:lang w:val="vi-VN"/>
              </w:rPr>
            </w:pPr>
            <w:r w:rsidRPr="00271ECE">
              <w:rPr>
                <w:lang w:val="vi-VN"/>
              </w:rPr>
              <w:t>j)</w:t>
            </w:r>
            <w:r w:rsidRPr="00271ECE">
              <w:t xml:space="preserve"> </w:t>
            </w:r>
            <w:r w:rsidRPr="00271ECE">
              <w:rPr>
                <w:lang w:val="vi-VN"/>
              </w:rPr>
              <w:t>Quyết định ngân sách hoặc tổng mức thù lao, thưởng và lợi ích khác cho Hội đồng quản trị, Ban kiểm soát;</w:t>
            </w:r>
          </w:p>
          <w:p w14:paraId="31A1200D" w14:textId="5A29DEA7" w:rsidR="00EC10A8" w:rsidRPr="00271ECE" w:rsidRDefault="00EC10A8" w:rsidP="00EC10A8">
            <w:pPr>
              <w:pStyle w:val="NormalWeb"/>
              <w:widowControl w:val="0"/>
              <w:spacing w:before="240" w:after="240"/>
              <w:rPr>
                <w:lang w:val="vi-VN"/>
              </w:rPr>
            </w:pPr>
            <w:r w:rsidRPr="00271ECE">
              <w:rPr>
                <w:lang w:val="vi-VN"/>
              </w:rPr>
              <w:t>k)</w:t>
            </w:r>
            <w:r w:rsidRPr="00271ECE">
              <w:t xml:space="preserve"> </w:t>
            </w:r>
            <w:r w:rsidRPr="00271ECE">
              <w:rPr>
                <w:lang w:val="vi-VN"/>
              </w:rPr>
              <w:t xml:space="preserve">Phê duyệt, sửa đổi, bổ sung, điều chỉnh </w:t>
            </w:r>
            <w:r w:rsidRPr="00271ECE">
              <w:rPr>
                <w:rFonts w:eastAsia="Calibri"/>
                <w:b/>
                <w:bCs/>
                <w:color w:val="0070C0"/>
                <w:u w:val="single"/>
                <w:lang w:val="vi-VN"/>
              </w:rPr>
              <w:t>Quy chế nội bộ về quản trị Công ty</w:t>
            </w:r>
            <w:r w:rsidRPr="00271ECE">
              <w:rPr>
                <w:lang w:val="vi-VN"/>
              </w:rPr>
              <w:t xml:space="preserve">; Quy chế hoạt động của Hội đồng quản trị, </w:t>
            </w:r>
            <w:r w:rsidRPr="00271ECE">
              <w:rPr>
                <w:rFonts w:eastAsia="Calibri"/>
                <w:b/>
                <w:bCs/>
                <w:color w:val="0070C0"/>
                <w:u w:val="single"/>
                <w:lang w:val="vi-VN"/>
              </w:rPr>
              <w:t>Quy chế hoạt động của Ban kiểm soát</w:t>
            </w:r>
            <w:r w:rsidRPr="00271ECE">
              <w:rPr>
                <w:lang w:val="vi-VN"/>
              </w:rPr>
              <w:t>;</w:t>
            </w:r>
          </w:p>
          <w:p w14:paraId="0D576440" w14:textId="333DAA33" w:rsidR="00EC10A8" w:rsidRPr="00271ECE" w:rsidRDefault="00EC10A8" w:rsidP="00EC10A8">
            <w:pPr>
              <w:pStyle w:val="NormalWeb"/>
              <w:widowControl w:val="0"/>
              <w:spacing w:before="240" w:after="240"/>
              <w:rPr>
                <w:lang w:val="vi-VN"/>
              </w:rPr>
            </w:pPr>
            <w:r w:rsidRPr="00271ECE">
              <w:rPr>
                <w:lang w:val="vi-VN"/>
              </w:rPr>
              <w:t>l)</w:t>
            </w:r>
            <w:r w:rsidR="00830DCF" w:rsidRPr="00271ECE">
              <w:t xml:space="preserve"> </w:t>
            </w:r>
            <w:r w:rsidRPr="00271ECE">
              <w:rPr>
                <w:lang w:val="vi-VN"/>
              </w:rPr>
              <w:t>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1B4F9360" w14:textId="6DA6FF3D" w:rsidR="005A1776" w:rsidRPr="00271ECE" w:rsidRDefault="00EC10A8" w:rsidP="00EC10A8">
            <w:pPr>
              <w:pStyle w:val="NormalWeb"/>
              <w:widowControl w:val="0"/>
              <w:spacing w:before="240" w:beforeAutospacing="0" w:after="240" w:afterAutospacing="0"/>
            </w:pPr>
            <w:r w:rsidRPr="00271ECE">
              <w:rPr>
                <w:lang w:val="vi-VN"/>
              </w:rPr>
              <w:t>m)</w:t>
            </w:r>
            <w:r w:rsidR="00830DCF" w:rsidRPr="00271ECE">
              <w:t xml:space="preserve"> </w:t>
            </w:r>
            <w:r w:rsidRPr="00271ECE">
              <w:rPr>
                <w:lang w:val="vi-VN"/>
              </w:rPr>
              <w:t>Quyền và nghĩa vụ khác theo quy định pháp luật.</w:t>
            </w:r>
          </w:p>
        </w:tc>
        <w:tc>
          <w:tcPr>
            <w:tcW w:w="2915" w:type="dxa"/>
          </w:tcPr>
          <w:p w14:paraId="56D57ED9" w14:textId="2009D8D6" w:rsidR="005A1776" w:rsidRPr="00271ECE" w:rsidRDefault="00C0184B" w:rsidP="005A1776">
            <w:pPr>
              <w:keepLines/>
              <w:widowControl w:val="0"/>
              <w:suppressAutoHyphens/>
              <w:spacing w:before="240" w:after="240"/>
            </w:pPr>
            <w:r>
              <w:rPr>
                <w:iCs/>
              </w:rPr>
              <w:lastRenderedPageBreak/>
              <w:t>Điều chỉnh phù hợp với định nghĩa thuật ngữ trong văn bản pháp luật hiện hành.</w:t>
            </w:r>
          </w:p>
        </w:tc>
      </w:tr>
      <w:tr w:rsidR="003E5A8D" w:rsidRPr="00271ECE" w14:paraId="2978136E" w14:textId="77777777" w:rsidTr="007C7519">
        <w:trPr>
          <w:trHeight w:val="20"/>
        </w:trPr>
        <w:tc>
          <w:tcPr>
            <w:tcW w:w="710" w:type="dxa"/>
            <w:shd w:val="clear" w:color="auto" w:fill="FFFFFF"/>
            <w:vAlign w:val="center"/>
          </w:tcPr>
          <w:p w14:paraId="11173041" w14:textId="77777777" w:rsidR="003E5A8D" w:rsidRPr="00271ECE" w:rsidRDefault="003E5A8D" w:rsidP="005A1776">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1CD78165" w14:textId="00EEA412" w:rsidR="00867A15" w:rsidRPr="00271ECE" w:rsidRDefault="00867A15" w:rsidP="00867A15">
            <w:pPr>
              <w:pStyle w:val="NormalWeb"/>
              <w:widowControl w:val="0"/>
              <w:spacing w:before="240" w:beforeAutospacing="0" w:after="240" w:afterAutospacing="0"/>
              <w:rPr>
                <w:b/>
                <w:bCs/>
                <w:lang w:val="vi-VN"/>
              </w:rPr>
            </w:pPr>
            <w:r w:rsidRPr="00271ECE">
              <w:rPr>
                <w:b/>
                <w:bCs/>
              </w:rPr>
              <w:t xml:space="preserve">Điểm </w:t>
            </w:r>
            <w:r w:rsidR="001710DA" w:rsidRPr="00271ECE">
              <w:rPr>
                <w:b/>
                <w:bCs/>
              </w:rPr>
              <w:t xml:space="preserve">r, Điểm s </w:t>
            </w:r>
            <w:r w:rsidRPr="00271ECE">
              <w:rPr>
                <w:b/>
                <w:bCs/>
                <w:lang w:val="vi-VN"/>
              </w:rPr>
              <w:t xml:space="preserve">Khoản </w:t>
            </w:r>
            <w:r w:rsidRPr="00271ECE">
              <w:rPr>
                <w:b/>
                <w:bCs/>
              </w:rPr>
              <w:t xml:space="preserve">2 </w:t>
            </w:r>
            <w:r w:rsidRPr="00271ECE">
              <w:rPr>
                <w:b/>
                <w:bCs/>
                <w:lang w:val="vi-VN"/>
              </w:rPr>
              <w:t>Điều 1</w:t>
            </w:r>
            <w:r w:rsidRPr="00271ECE">
              <w:rPr>
                <w:b/>
                <w:bCs/>
              </w:rPr>
              <w:t>5</w:t>
            </w:r>
            <w:r w:rsidRPr="00271ECE">
              <w:rPr>
                <w:b/>
                <w:bCs/>
                <w:lang w:val="vi-VN"/>
              </w:rPr>
              <w:t xml:space="preserve">. Quyền và nghĩa vụ của </w:t>
            </w:r>
            <w:r w:rsidRPr="00271ECE">
              <w:rPr>
                <w:b/>
                <w:bCs/>
                <w:lang w:val="vi-VN"/>
              </w:rPr>
              <w:lastRenderedPageBreak/>
              <w:t>Đại hội đồng cổ đông</w:t>
            </w:r>
          </w:p>
          <w:p w14:paraId="691F009D" w14:textId="77777777" w:rsidR="003E5A8D" w:rsidRPr="00271ECE" w:rsidRDefault="007B2FB7" w:rsidP="00867A15">
            <w:pPr>
              <w:pStyle w:val="NormalWeb"/>
              <w:widowControl w:val="0"/>
              <w:spacing w:before="240" w:beforeAutospacing="0" w:after="240" w:afterAutospacing="0"/>
            </w:pPr>
            <w:r w:rsidRPr="00271ECE">
              <w:t>2. Đại hội đồng cổ đông thảo luận và thông qua các vấn đề sau:</w:t>
            </w:r>
          </w:p>
          <w:p w14:paraId="5350EAE2" w14:textId="015FFCB4" w:rsidR="00B80DD6" w:rsidRPr="00271ECE" w:rsidRDefault="00B80DD6" w:rsidP="00B80DD6">
            <w:pPr>
              <w:pStyle w:val="NormalWeb"/>
              <w:widowControl w:val="0"/>
              <w:spacing w:before="240" w:after="240"/>
            </w:pPr>
            <w:r w:rsidRPr="00271ECE">
              <w:rPr>
                <w:lang w:val="vi-VN"/>
              </w:rPr>
              <w:t>r)</w:t>
            </w:r>
            <w:r w:rsidRPr="00271ECE">
              <w:t xml:space="preserve"> </w:t>
            </w:r>
            <w:r w:rsidRPr="00271ECE">
              <w:rPr>
                <w:lang w:val="vi-VN"/>
              </w:rPr>
              <w:t>Chấp thuận các giao dịch quy định tại khoản 4 Điều 293 Nghị định số 155/2020/NĐ-CP ngày 31 tháng 12 năm 2020 của Chính phủ quy định chi tiết thi hành một số điều của Luật Chứng khoán;</w:t>
            </w:r>
          </w:p>
          <w:p w14:paraId="2BC983CB" w14:textId="77777777" w:rsidR="003540F7" w:rsidRPr="00271ECE" w:rsidRDefault="003540F7" w:rsidP="00B80DD6">
            <w:pPr>
              <w:pStyle w:val="NormalWeb"/>
              <w:widowControl w:val="0"/>
              <w:spacing w:before="240" w:after="240"/>
            </w:pPr>
          </w:p>
          <w:p w14:paraId="41A2F0C0" w14:textId="504F1C6B" w:rsidR="007B2FB7" w:rsidRPr="00271ECE" w:rsidRDefault="00B80DD6" w:rsidP="00B80DD6">
            <w:pPr>
              <w:pStyle w:val="NormalWeb"/>
              <w:widowControl w:val="0"/>
              <w:spacing w:before="240" w:beforeAutospacing="0" w:after="240" w:afterAutospacing="0"/>
              <w:rPr>
                <w:b/>
                <w:bCs/>
                <w:lang w:val="vi-VN"/>
              </w:rPr>
            </w:pPr>
            <w:r w:rsidRPr="00271ECE">
              <w:rPr>
                <w:lang w:val="vi-VN"/>
              </w:rPr>
              <w:t>s)</w:t>
            </w:r>
            <w:r w:rsidRPr="00271ECE">
              <w:t xml:space="preserve"> </w:t>
            </w:r>
            <w:r w:rsidRPr="00271ECE">
              <w:rPr>
                <w:lang w:val="vi-VN"/>
              </w:rPr>
              <w:t>Phê duyệt,sửa đổi, bổ sung Quy chế nội bộ về quản trị công ty, Quy chế hoạt động Hội đồng quản trị, Quy chế hoạt động Ban kiểm soát;</w:t>
            </w:r>
          </w:p>
        </w:tc>
        <w:tc>
          <w:tcPr>
            <w:tcW w:w="6237" w:type="dxa"/>
            <w:tcBorders>
              <w:bottom w:val="single" w:sz="4" w:space="0" w:color="4472C4"/>
            </w:tcBorders>
          </w:tcPr>
          <w:p w14:paraId="0C3D3FA2" w14:textId="32A5476D" w:rsidR="00867A15" w:rsidRPr="00271ECE" w:rsidRDefault="001710DA" w:rsidP="00867A15">
            <w:pPr>
              <w:pStyle w:val="NormalWeb"/>
              <w:widowControl w:val="0"/>
              <w:spacing w:before="240" w:beforeAutospacing="0" w:after="240" w:afterAutospacing="0"/>
              <w:rPr>
                <w:b/>
                <w:bCs/>
                <w:lang w:val="vi-VN"/>
              </w:rPr>
            </w:pPr>
            <w:r w:rsidRPr="00271ECE">
              <w:rPr>
                <w:b/>
                <w:bCs/>
              </w:rPr>
              <w:lastRenderedPageBreak/>
              <w:t xml:space="preserve">Điểm r, Điểm s </w:t>
            </w:r>
            <w:r w:rsidR="00867A15" w:rsidRPr="00271ECE">
              <w:rPr>
                <w:b/>
                <w:bCs/>
                <w:lang w:val="vi-VN"/>
              </w:rPr>
              <w:t xml:space="preserve">Khoản </w:t>
            </w:r>
            <w:r w:rsidR="00867A15" w:rsidRPr="00271ECE">
              <w:rPr>
                <w:b/>
                <w:bCs/>
              </w:rPr>
              <w:t xml:space="preserve">2 </w:t>
            </w:r>
            <w:r w:rsidR="00867A15" w:rsidRPr="00271ECE">
              <w:rPr>
                <w:b/>
                <w:bCs/>
                <w:lang w:val="vi-VN"/>
              </w:rPr>
              <w:t>Điều 1</w:t>
            </w:r>
            <w:r w:rsidR="00867A15" w:rsidRPr="00271ECE">
              <w:rPr>
                <w:b/>
                <w:bCs/>
              </w:rPr>
              <w:t>5</w:t>
            </w:r>
            <w:r w:rsidR="00867A15" w:rsidRPr="00271ECE">
              <w:rPr>
                <w:b/>
                <w:bCs/>
                <w:lang w:val="vi-VN"/>
              </w:rPr>
              <w:t xml:space="preserve">. Quyền và nghĩa vụ của </w:t>
            </w:r>
            <w:r w:rsidR="00867A15" w:rsidRPr="00271ECE">
              <w:rPr>
                <w:b/>
                <w:bCs/>
                <w:lang w:val="vi-VN"/>
              </w:rPr>
              <w:lastRenderedPageBreak/>
              <w:t>Đại hội đồng cổ đông</w:t>
            </w:r>
          </w:p>
          <w:p w14:paraId="6C2A24EA" w14:textId="77777777" w:rsidR="003E5A8D" w:rsidRPr="00271ECE" w:rsidRDefault="00B80DD6" w:rsidP="00867A15">
            <w:pPr>
              <w:pStyle w:val="NormalWeb"/>
              <w:widowControl w:val="0"/>
              <w:spacing w:before="240" w:beforeAutospacing="0" w:after="240" w:afterAutospacing="0"/>
            </w:pPr>
            <w:r w:rsidRPr="00271ECE">
              <w:t>2. Đại hội đồng cổ đông thảo luận và thông qua các vấn đề sau:</w:t>
            </w:r>
          </w:p>
          <w:p w14:paraId="635185F7" w14:textId="3473CDDC" w:rsidR="003540F7" w:rsidRPr="00271ECE" w:rsidRDefault="003540F7" w:rsidP="003540F7">
            <w:pPr>
              <w:pStyle w:val="NormalWeb"/>
              <w:widowControl w:val="0"/>
              <w:spacing w:before="240" w:after="240"/>
              <w:rPr>
                <w:lang w:val="vi-VN"/>
              </w:rPr>
            </w:pPr>
            <w:r w:rsidRPr="00271ECE">
              <w:rPr>
                <w:lang w:val="vi-VN"/>
              </w:rPr>
              <w:t>r)</w:t>
            </w:r>
            <w:r w:rsidRPr="00271ECE">
              <w:t xml:space="preserve"> </w:t>
            </w:r>
            <w:r w:rsidRPr="00271ECE">
              <w:rPr>
                <w:lang w:val="vi-VN"/>
              </w:rPr>
              <w:t xml:space="preserve">Chấp thuận các giao dịch quy định tại khoản 4 Điều 293 Nghị định số 155/2020/NĐ-CP ngày 31 tháng 12 năm 2020 của Chính phủ quy định chi tiết thi hành một số điều của Luật Chứng khoán </w:t>
            </w:r>
            <w:r w:rsidRPr="00271ECE">
              <w:rPr>
                <w:rFonts w:eastAsia="Calibri"/>
                <w:b/>
                <w:bCs/>
                <w:color w:val="0070C0"/>
                <w:u w:val="single"/>
                <w:lang w:val="vi-VN"/>
              </w:rPr>
              <w:t>và được sửa đổi bởi khoản 84 Điều 1 Nghị định số 245/2025/NĐ-CP ngày 11 tháng 9 năm 2025 của Chính phủ</w:t>
            </w:r>
            <w:r w:rsidRPr="00271ECE">
              <w:rPr>
                <w:lang w:val="vi-VN"/>
              </w:rPr>
              <w:t>;</w:t>
            </w:r>
          </w:p>
          <w:p w14:paraId="22FAC600" w14:textId="65FAA4F4" w:rsidR="00B80DD6" w:rsidRPr="00271ECE" w:rsidRDefault="003540F7" w:rsidP="003540F7">
            <w:pPr>
              <w:pStyle w:val="NormalWeb"/>
              <w:widowControl w:val="0"/>
              <w:spacing w:before="240" w:beforeAutospacing="0" w:after="240" w:afterAutospacing="0"/>
              <w:rPr>
                <w:b/>
                <w:bCs/>
                <w:lang w:val="vi-VN"/>
              </w:rPr>
            </w:pPr>
            <w:r w:rsidRPr="00271ECE">
              <w:rPr>
                <w:lang w:val="vi-VN"/>
              </w:rPr>
              <w:t>s)</w:t>
            </w:r>
            <w:r w:rsidRPr="00271ECE">
              <w:t xml:space="preserve"> </w:t>
            </w:r>
            <w:r w:rsidRPr="00271ECE">
              <w:rPr>
                <w:lang w:val="vi-VN"/>
              </w:rPr>
              <w:t xml:space="preserve">Phê duyệt, sửa đổi, bổ sung, </w:t>
            </w:r>
            <w:r w:rsidRPr="00271ECE">
              <w:rPr>
                <w:rFonts w:eastAsia="Calibri"/>
                <w:b/>
                <w:bCs/>
                <w:color w:val="0070C0"/>
                <w:u w:val="single"/>
                <w:lang w:val="vi-VN"/>
              </w:rPr>
              <w:t>điều chỉnh</w:t>
            </w:r>
            <w:r w:rsidRPr="00271ECE">
              <w:rPr>
                <w:lang w:val="vi-VN"/>
              </w:rPr>
              <w:t xml:space="preserve"> Quy chế nội bộ về quản trị Công ty; Quy chế hoạt động của Hội đồng quản trị, Quy chế hoạt động của Ban kiểm soát</w:t>
            </w:r>
          </w:p>
        </w:tc>
        <w:tc>
          <w:tcPr>
            <w:tcW w:w="2915" w:type="dxa"/>
            <w:tcBorders>
              <w:bottom w:val="single" w:sz="4" w:space="0" w:color="4472C4"/>
            </w:tcBorders>
          </w:tcPr>
          <w:p w14:paraId="098AB616" w14:textId="36FEDC21" w:rsidR="003E5A8D" w:rsidRPr="00271ECE" w:rsidRDefault="00C0184B" w:rsidP="005A1776">
            <w:pPr>
              <w:widowControl w:val="0"/>
              <w:suppressAutoHyphens/>
              <w:spacing w:before="240" w:after="240"/>
              <w:rPr>
                <w:lang w:val="vi-VN"/>
              </w:rPr>
            </w:pPr>
            <w:r>
              <w:rPr>
                <w:iCs/>
              </w:rPr>
              <w:lastRenderedPageBreak/>
              <w:t xml:space="preserve">Điều chỉnh phù hợp với văn </w:t>
            </w:r>
            <w:r>
              <w:rPr>
                <w:iCs/>
              </w:rPr>
              <w:lastRenderedPageBreak/>
              <w:t>bản pháp luật hiện hành.</w:t>
            </w:r>
          </w:p>
        </w:tc>
      </w:tr>
      <w:tr w:rsidR="005A1776" w:rsidRPr="00271ECE" w14:paraId="10F0FA6C" w14:textId="77777777" w:rsidTr="007C7519">
        <w:trPr>
          <w:trHeight w:val="20"/>
        </w:trPr>
        <w:tc>
          <w:tcPr>
            <w:tcW w:w="710" w:type="dxa"/>
            <w:shd w:val="clear" w:color="auto" w:fill="FFFFFF"/>
            <w:vAlign w:val="center"/>
          </w:tcPr>
          <w:p w14:paraId="4964F42D"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auto"/>
            </w:tcBorders>
          </w:tcPr>
          <w:p w14:paraId="147C1E08" w14:textId="71683C9F" w:rsidR="005A1776" w:rsidRPr="00271ECE" w:rsidRDefault="005A1776" w:rsidP="005A1776">
            <w:pPr>
              <w:pStyle w:val="Heading2"/>
              <w:keepNext w:val="0"/>
              <w:widowControl w:val="0"/>
              <w:spacing w:before="240" w:after="240"/>
              <w:rPr>
                <w:bCs w:val="0"/>
                <w:iCs w:val="0"/>
                <w:szCs w:val="24"/>
                <w:lang w:val="vi-VN"/>
              </w:rPr>
            </w:pPr>
            <w:r w:rsidRPr="00271ECE">
              <w:rPr>
                <w:b/>
                <w:bCs w:val="0"/>
                <w:szCs w:val="24"/>
                <w:lang w:val="vi-VN"/>
              </w:rPr>
              <w:t>Khoản 1 Điều 1</w:t>
            </w:r>
            <w:r w:rsidR="00FE6699" w:rsidRPr="00271ECE">
              <w:rPr>
                <w:b/>
                <w:bCs w:val="0"/>
                <w:szCs w:val="24"/>
              </w:rPr>
              <w:t>6</w:t>
            </w:r>
            <w:r w:rsidRPr="00271ECE">
              <w:rPr>
                <w:b/>
                <w:bCs w:val="0"/>
                <w:szCs w:val="24"/>
                <w:lang w:val="vi-VN"/>
              </w:rPr>
              <w:t>. Ủy quyền tham dự họp Đại hội đồng cổ đông</w:t>
            </w:r>
          </w:p>
          <w:p w14:paraId="40F84E9F" w14:textId="07279497" w:rsidR="005A1776" w:rsidRPr="00271ECE" w:rsidRDefault="005A1776" w:rsidP="005A1776">
            <w:pPr>
              <w:pStyle w:val="Heading2"/>
              <w:keepNext w:val="0"/>
              <w:widowControl w:val="0"/>
              <w:spacing w:before="240" w:after="240"/>
              <w:rPr>
                <w:bCs w:val="0"/>
                <w:iCs w:val="0"/>
                <w:szCs w:val="24"/>
                <w:lang w:val="vi-VN"/>
              </w:rPr>
            </w:pPr>
            <w:r w:rsidRPr="00271ECE">
              <w:rPr>
                <w:bCs w:val="0"/>
                <w:iCs w:val="0"/>
                <w:szCs w:val="24"/>
                <w:lang w:val="vi-VN"/>
              </w:rPr>
              <w:t>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w:t>
            </w:r>
          </w:p>
        </w:tc>
        <w:tc>
          <w:tcPr>
            <w:tcW w:w="6237" w:type="dxa"/>
            <w:tcBorders>
              <w:bottom w:val="single" w:sz="4" w:space="0" w:color="auto"/>
            </w:tcBorders>
          </w:tcPr>
          <w:p w14:paraId="4B8B7F35" w14:textId="30022FC2" w:rsidR="005A1776" w:rsidRPr="00271ECE" w:rsidRDefault="005A1776" w:rsidP="005A1776">
            <w:pPr>
              <w:pStyle w:val="NormalWeb"/>
              <w:widowControl w:val="0"/>
              <w:spacing w:before="240" w:beforeAutospacing="0" w:after="240" w:afterAutospacing="0"/>
              <w:rPr>
                <w:b/>
                <w:bCs/>
                <w:lang w:val="vi-VN"/>
              </w:rPr>
            </w:pPr>
            <w:r w:rsidRPr="00271ECE">
              <w:rPr>
                <w:b/>
                <w:bCs/>
                <w:lang w:val="vi-VN"/>
              </w:rPr>
              <w:t>Khoản 1 Điều 1</w:t>
            </w:r>
            <w:r w:rsidR="00FE6699" w:rsidRPr="00271ECE">
              <w:rPr>
                <w:b/>
                <w:bCs/>
              </w:rPr>
              <w:t>6</w:t>
            </w:r>
            <w:r w:rsidRPr="00271ECE">
              <w:rPr>
                <w:b/>
                <w:bCs/>
                <w:lang w:val="vi-VN"/>
              </w:rPr>
              <w:t>. Ủy quyền tham dự họp Đại hội đồng cổ đông</w:t>
            </w:r>
          </w:p>
          <w:p w14:paraId="419BF2D0" w14:textId="70A9FC38" w:rsidR="005A1776" w:rsidRPr="00271ECE" w:rsidRDefault="005A1776" w:rsidP="005A1776">
            <w:pPr>
              <w:pStyle w:val="NormalWeb"/>
              <w:widowControl w:val="0"/>
              <w:spacing w:before="240" w:beforeAutospacing="0" w:after="240" w:afterAutospacing="0"/>
              <w:rPr>
                <w:lang w:val="vi-VN"/>
              </w:rPr>
            </w:pPr>
            <w:r w:rsidRPr="00271ECE">
              <w:rPr>
                <w:lang w:val="vi-VN"/>
              </w:rPr>
              <w:t>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w:t>
            </w:r>
            <w:r w:rsidRPr="00271ECE">
              <w:rPr>
                <w:b/>
                <w:bCs/>
                <w:color w:val="0070C0"/>
                <w:u w:val="single"/>
                <w:lang w:val="vi-VN"/>
              </w:rPr>
              <w:t>, theo quy định cụ thể sau:</w:t>
            </w:r>
          </w:p>
          <w:p w14:paraId="72FC77F1" w14:textId="77777777" w:rsidR="00703D04" w:rsidRPr="00271ECE" w:rsidRDefault="00703D04" w:rsidP="00703D04">
            <w:pPr>
              <w:pStyle w:val="NormalWeb"/>
              <w:widowControl w:val="0"/>
              <w:spacing w:before="240" w:after="240"/>
              <w:rPr>
                <w:b/>
                <w:bCs/>
                <w:color w:val="0070C0"/>
                <w:u w:val="single"/>
                <w:lang w:val="vi-VN"/>
              </w:rPr>
            </w:pPr>
            <w:r w:rsidRPr="00271ECE">
              <w:rPr>
                <w:b/>
                <w:bCs/>
                <w:color w:val="0070C0"/>
                <w:u w:val="single"/>
                <w:lang w:val="vi-VN"/>
              </w:rPr>
              <w:t>a) Đối với cổ đông là cá nhân chỉ được ủy quyền cho một (01) cá nhân hoặc tổ chức khác dự họp;</w:t>
            </w:r>
          </w:p>
          <w:p w14:paraId="5A925335" w14:textId="77777777" w:rsidR="00703D04" w:rsidRPr="00271ECE" w:rsidRDefault="00703D04" w:rsidP="00703D04">
            <w:pPr>
              <w:pStyle w:val="NormalWeb"/>
              <w:widowControl w:val="0"/>
              <w:spacing w:before="240" w:after="240"/>
              <w:rPr>
                <w:b/>
                <w:bCs/>
                <w:color w:val="0070C0"/>
                <w:u w:val="single"/>
                <w:lang w:val="vi-VN"/>
              </w:rPr>
            </w:pPr>
            <w:r w:rsidRPr="00271ECE">
              <w:rPr>
                <w:b/>
                <w:bCs/>
                <w:color w:val="0070C0"/>
                <w:u w:val="single"/>
                <w:lang w:val="vi-VN"/>
              </w:rPr>
              <w:t xml:space="preserve">b) Đối với cổ đông là tổ chức nắm giữ dưới 10% tổng số cổ phần có quyền biểu quyết được ủy quyền tối đa ba (03) cá nhân hoặc tổ chức khác, tổ chức nắm giữ từ 10% trở lên </w:t>
            </w:r>
            <w:r w:rsidRPr="00271ECE">
              <w:rPr>
                <w:b/>
                <w:bCs/>
                <w:color w:val="0070C0"/>
                <w:u w:val="single"/>
                <w:lang w:val="vi-VN"/>
              </w:rPr>
              <w:lastRenderedPageBreak/>
              <w:t>tổng số cổ phần có quyền biểu quyết được ủy quyền tối đa năm (05) cá nhân hoặc tổ chức khác dự họp.</w:t>
            </w:r>
          </w:p>
          <w:p w14:paraId="10ECEF4C" w14:textId="48D23068" w:rsidR="005A1776" w:rsidRPr="00271ECE" w:rsidRDefault="00703D04" w:rsidP="00703D04">
            <w:pPr>
              <w:pStyle w:val="NormalWeb"/>
              <w:widowControl w:val="0"/>
              <w:spacing w:before="240" w:beforeAutospacing="0" w:after="240" w:afterAutospacing="0"/>
              <w:rPr>
                <w:b/>
                <w:bCs/>
                <w:color w:val="0070C0"/>
                <w:u w:val="single"/>
                <w:lang w:val="vi-VN"/>
              </w:rPr>
            </w:pPr>
            <w:r w:rsidRPr="00271ECE">
              <w:rPr>
                <w:b/>
                <w:bCs/>
                <w:color w:val="0070C0"/>
                <w:u w:val="single"/>
                <w:lang w:val="vi-VN"/>
              </w:rPr>
              <w:t>Trường hợp có nhiều hơn một người đại diện theo ủy quyền thì phải xác định cụ thể số cổ phần và số phiếu được ủy quyền tối đa 05 cá nhân hoặc tổ chức khác dự họp</w:t>
            </w:r>
            <w:r w:rsidR="00812B85">
              <w:rPr>
                <w:b/>
                <w:bCs/>
                <w:color w:val="0070C0"/>
                <w:u w:val="single"/>
              </w:rPr>
              <w:t xml:space="preserve"> </w:t>
            </w:r>
            <w:r w:rsidRPr="00271ECE">
              <w:rPr>
                <w:b/>
                <w:bCs/>
                <w:color w:val="0070C0"/>
                <w:u w:val="single"/>
                <w:lang w:val="vi-VN"/>
              </w:rPr>
              <w:t>cho mỗi người đại diện. Trường hợp không xác định cụ thể số cổ phần và số phiếu tương ứng cho mỗi người đại diện theo ủy quyền, số cổ phần và số phiếu sẽ được chia đều cho số lượng người đại diện theo ủy quyền, phần lẻ cổ phần (nếu có) sẽ được ưu tiên theo thứ tự ABC cho tên người đại diện theo ủy quyền</w:t>
            </w:r>
          </w:p>
        </w:tc>
        <w:tc>
          <w:tcPr>
            <w:tcW w:w="2915" w:type="dxa"/>
            <w:tcBorders>
              <w:bottom w:val="single" w:sz="4" w:space="0" w:color="auto"/>
            </w:tcBorders>
          </w:tcPr>
          <w:p w14:paraId="5BDF4D97" w14:textId="77777777" w:rsidR="005A1776" w:rsidRPr="00271ECE" w:rsidRDefault="005A1776" w:rsidP="005A1776">
            <w:pPr>
              <w:widowControl w:val="0"/>
              <w:suppressAutoHyphens/>
              <w:spacing w:before="240" w:after="240"/>
              <w:rPr>
                <w:lang w:val="vi-VN"/>
              </w:rPr>
            </w:pPr>
            <w:r w:rsidRPr="00271ECE">
              <w:rPr>
                <w:lang w:val="vi-VN"/>
              </w:rPr>
              <w:lastRenderedPageBreak/>
              <w:br/>
            </w:r>
          </w:p>
          <w:p w14:paraId="5A77DF1C" w14:textId="77777777" w:rsidR="005A1776" w:rsidRPr="00271ECE" w:rsidRDefault="005A1776" w:rsidP="005A1776">
            <w:pPr>
              <w:widowControl w:val="0"/>
              <w:suppressAutoHyphens/>
              <w:spacing w:before="240" w:after="240"/>
              <w:rPr>
                <w:lang w:val="vi-VN"/>
              </w:rPr>
            </w:pPr>
            <w:r w:rsidRPr="00271ECE">
              <w:rPr>
                <w:lang w:val="vi-VN"/>
              </w:rPr>
              <w:br/>
            </w:r>
            <w:r w:rsidRPr="00271ECE">
              <w:rPr>
                <w:lang w:val="vi-VN"/>
              </w:rPr>
              <w:br/>
            </w:r>
            <w:r w:rsidRPr="00271ECE">
              <w:rPr>
                <w:lang w:val="vi-VN"/>
              </w:rPr>
              <w:br/>
            </w:r>
            <w:r w:rsidRPr="00271ECE">
              <w:rPr>
                <w:lang w:val="vi-VN"/>
              </w:rPr>
              <w:br/>
            </w:r>
          </w:p>
          <w:p w14:paraId="401B9C00" w14:textId="205E3DDC" w:rsidR="005A1776" w:rsidRPr="00271ECE" w:rsidRDefault="005A1776" w:rsidP="005A1776">
            <w:pPr>
              <w:widowControl w:val="0"/>
              <w:suppressAutoHyphens/>
              <w:spacing w:before="240" w:after="240"/>
              <w:rPr>
                <w:lang w:val="vi-VN"/>
              </w:rPr>
            </w:pPr>
            <w:r w:rsidRPr="00271ECE">
              <w:rPr>
                <w:lang w:val="vi-VN"/>
              </w:rPr>
              <w:t>Điều 144 Luật Doanh nghiệp 2020.</w:t>
            </w:r>
          </w:p>
          <w:p w14:paraId="6CA4FFA9" w14:textId="1F96931C" w:rsidR="005A1776" w:rsidRPr="00271ECE" w:rsidRDefault="005A1776" w:rsidP="005A1776">
            <w:pPr>
              <w:widowControl w:val="0"/>
              <w:suppressAutoHyphens/>
              <w:spacing w:before="240" w:after="240"/>
              <w:rPr>
                <w:lang w:val="vi-VN"/>
              </w:rPr>
            </w:pPr>
            <w:r w:rsidRPr="00271ECE">
              <w:rPr>
                <w:lang w:val="vi-VN"/>
              </w:rPr>
              <w:t>Quy định chi tiết đối với ủy quyền của cổ đông là cá nhân.</w:t>
            </w:r>
          </w:p>
        </w:tc>
      </w:tr>
      <w:tr w:rsidR="005A1776" w:rsidRPr="00271ECE" w14:paraId="702A7F7C" w14:textId="77777777" w:rsidTr="003E5927">
        <w:trPr>
          <w:trHeight w:val="20"/>
        </w:trPr>
        <w:tc>
          <w:tcPr>
            <w:tcW w:w="710" w:type="dxa"/>
            <w:tcBorders>
              <w:bottom w:val="single" w:sz="4" w:space="0" w:color="4472C4"/>
            </w:tcBorders>
            <w:shd w:val="clear" w:color="auto" w:fill="FFFFFF"/>
            <w:vAlign w:val="center"/>
          </w:tcPr>
          <w:p w14:paraId="07C3B6D0" w14:textId="77777777" w:rsidR="005A1776" w:rsidRPr="00271ECE" w:rsidRDefault="005A1776" w:rsidP="005A1776">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358993FB" w14:textId="0ACC733B" w:rsidR="005A1776" w:rsidRPr="00271ECE" w:rsidRDefault="005A1776" w:rsidP="005A1776">
            <w:pPr>
              <w:widowControl w:val="0"/>
              <w:spacing w:before="240" w:after="240"/>
              <w:rPr>
                <w:b/>
                <w:bCs/>
                <w:lang w:val="vi-VN"/>
              </w:rPr>
            </w:pPr>
            <w:r w:rsidRPr="00271ECE">
              <w:rPr>
                <w:b/>
                <w:bCs/>
                <w:lang w:val="vi-VN"/>
              </w:rPr>
              <w:t>Khoản 2 Điều 1</w:t>
            </w:r>
            <w:r w:rsidR="0020357F" w:rsidRPr="00271ECE">
              <w:rPr>
                <w:b/>
                <w:bCs/>
              </w:rPr>
              <w:t>6</w:t>
            </w:r>
            <w:r w:rsidRPr="00271ECE">
              <w:rPr>
                <w:b/>
                <w:bCs/>
                <w:lang w:val="vi-VN"/>
              </w:rPr>
              <w:t>. Ủy quyền tham dự họp Đại hội đồng cổ đông</w:t>
            </w:r>
          </w:p>
          <w:p w14:paraId="1C96E5B3" w14:textId="0F2F787D" w:rsidR="009D193D" w:rsidRPr="009F09B0" w:rsidRDefault="006A0D02" w:rsidP="006A0D02">
            <w:pPr>
              <w:widowControl w:val="0"/>
              <w:spacing w:before="240" w:after="240"/>
              <w:rPr>
                <w:rFonts w:eastAsia="Times New Roman"/>
                <w:b/>
                <w:color w:val="0070C0"/>
                <w:u w:val="single"/>
              </w:rPr>
            </w:pPr>
            <w:r w:rsidRPr="00271ECE">
              <w:rPr>
                <w:lang w:val="vi-VN"/>
              </w:rPr>
              <w:t xml:space="preserve">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w:t>
            </w:r>
            <w:r w:rsidRPr="00271ECE">
              <w:rPr>
                <w:rFonts w:eastAsia="Times New Roman"/>
                <w:b/>
                <w:bCs/>
                <w:color w:val="0070C0"/>
                <w:u w:val="single"/>
                <w:lang w:val="vi-VN"/>
              </w:rPr>
              <w:t>chữ ký của bên ủy quyền và bên được ủy quyền.</w:t>
            </w:r>
          </w:p>
          <w:p w14:paraId="7A48F82A" w14:textId="63605A81" w:rsidR="005A1776" w:rsidRPr="00271ECE" w:rsidRDefault="006A0D02" w:rsidP="006A0D02">
            <w:pPr>
              <w:widowControl w:val="0"/>
              <w:spacing w:before="240" w:after="240"/>
              <w:rPr>
                <w:lang w:val="vi-VN"/>
              </w:rPr>
            </w:pPr>
            <w:r w:rsidRPr="00271ECE">
              <w:rPr>
                <w:rFonts w:eastAsia="Times New Roman"/>
                <w:b/>
                <w:bCs/>
                <w:color w:val="0070C0"/>
                <w:u w:val="single"/>
                <w:lang w:val="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tc>
        <w:tc>
          <w:tcPr>
            <w:tcW w:w="6237" w:type="dxa"/>
            <w:tcBorders>
              <w:bottom w:val="single" w:sz="4" w:space="0" w:color="4472C4"/>
            </w:tcBorders>
          </w:tcPr>
          <w:p w14:paraId="7FB7CE49" w14:textId="5ABE8267" w:rsidR="005A1776" w:rsidRPr="00271ECE" w:rsidRDefault="005A1776" w:rsidP="005A1776">
            <w:pPr>
              <w:widowControl w:val="0"/>
              <w:spacing w:before="240" w:after="240"/>
              <w:rPr>
                <w:b/>
                <w:bCs/>
                <w:lang w:val="vi-VN"/>
              </w:rPr>
            </w:pPr>
            <w:r w:rsidRPr="00271ECE">
              <w:rPr>
                <w:b/>
                <w:bCs/>
                <w:lang w:val="vi-VN"/>
              </w:rPr>
              <w:t>Khoản 2 Điều 1</w:t>
            </w:r>
            <w:r w:rsidR="0020357F" w:rsidRPr="00271ECE">
              <w:rPr>
                <w:b/>
                <w:bCs/>
              </w:rPr>
              <w:t>6</w:t>
            </w:r>
            <w:r w:rsidRPr="00271ECE">
              <w:rPr>
                <w:b/>
                <w:bCs/>
                <w:lang w:val="vi-VN"/>
              </w:rPr>
              <w:t>. Ủy quyền tham dự họp Đại hội đồng cổ đông</w:t>
            </w:r>
          </w:p>
          <w:p w14:paraId="7B0478C3" w14:textId="7D8DB00D" w:rsidR="004B145B" w:rsidRPr="00271ECE" w:rsidRDefault="004B145B" w:rsidP="004B145B">
            <w:pPr>
              <w:widowControl w:val="0"/>
              <w:spacing w:before="240" w:after="240"/>
              <w:rPr>
                <w:lang w:val="vi-VN"/>
              </w:rPr>
            </w:pPr>
            <w:r w:rsidRPr="00271ECE">
              <w:rPr>
                <w:lang w:val="vi-VN"/>
              </w:rPr>
              <w:t xml:space="preserve">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w:t>
            </w:r>
            <w:r w:rsidRPr="00271ECE">
              <w:rPr>
                <w:rFonts w:eastAsia="Times New Roman"/>
                <w:b/>
                <w:bCs/>
                <w:color w:val="0070C0"/>
                <w:u w:val="single"/>
                <w:lang w:val="vi-VN"/>
              </w:rPr>
              <w:t>chữ ký ghi rõ họ tên (được viết tay), đóng dấu (nếu là tổ chức) của bên ủy quyền và bên được ủy quyền. Người được ủy quyền dự họp Đại hội đồng cổ đông phải nộp văn bản ủy quyền khi đăng ký dự họp.</w:t>
            </w:r>
          </w:p>
          <w:p w14:paraId="5C6562B6" w14:textId="60A5F402" w:rsidR="005A1776" w:rsidRPr="00271ECE" w:rsidRDefault="005A1776" w:rsidP="004B145B">
            <w:pPr>
              <w:widowControl w:val="0"/>
              <w:spacing w:before="240" w:after="240"/>
              <w:rPr>
                <w:b/>
                <w:bCs/>
                <w:u w:val="single"/>
                <w:lang w:val="vi-VN"/>
              </w:rPr>
            </w:pPr>
          </w:p>
        </w:tc>
        <w:tc>
          <w:tcPr>
            <w:tcW w:w="2915" w:type="dxa"/>
            <w:tcBorders>
              <w:bottom w:val="single" w:sz="4" w:space="0" w:color="4472C4"/>
            </w:tcBorders>
          </w:tcPr>
          <w:p w14:paraId="1106D6D0" w14:textId="77777777" w:rsidR="005A1776" w:rsidRPr="00271ECE" w:rsidRDefault="005A1776" w:rsidP="005A1776">
            <w:pPr>
              <w:widowControl w:val="0"/>
              <w:suppressAutoHyphens/>
              <w:spacing w:before="240" w:after="240"/>
              <w:rPr>
                <w:lang w:val="vi-VN"/>
              </w:rPr>
            </w:pPr>
            <w:r w:rsidRPr="00271ECE">
              <w:rPr>
                <w:lang w:val="vi-VN"/>
              </w:rPr>
              <w:br/>
            </w:r>
          </w:p>
          <w:p w14:paraId="041B6DF0" w14:textId="77777777" w:rsidR="005A1776" w:rsidRPr="00271ECE" w:rsidRDefault="005A1776" w:rsidP="005A1776">
            <w:pPr>
              <w:widowControl w:val="0"/>
              <w:suppressAutoHyphens/>
              <w:spacing w:before="240" w:after="240"/>
              <w:rPr>
                <w:lang w:val="vi-VN"/>
              </w:rPr>
            </w:pPr>
            <w:r w:rsidRPr="00271ECE">
              <w:rPr>
                <w:lang w:val="vi-VN"/>
              </w:rPr>
              <w:br/>
            </w:r>
            <w:r w:rsidRPr="00271ECE">
              <w:rPr>
                <w:lang w:val="vi-VN"/>
              </w:rPr>
              <w:br/>
            </w:r>
            <w:r w:rsidRPr="00271ECE">
              <w:rPr>
                <w:lang w:val="vi-VN"/>
              </w:rPr>
              <w:br/>
            </w:r>
            <w:r w:rsidRPr="00271ECE">
              <w:rPr>
                <w:lang w:val="vi-VN"/>
              </w:rPr>
              <w:br/>
            </w:r>
            <w:r w:rsidRPr="00271ECE">
              <w:rPr>
                <w:lang w:val="vi-VN"/>
              </w:rPr>
              <w:br/>
              <w:t>Bổ sung quy định chặt chẽ hơn đối với việc ủy quyền và nội dung văn bản ủy quyền.</w:t>
            </w:r>
            <w:r w:rsidRPr="00271ECE">
              <w:rPr>
                <w:lang w:val="vi-VN"/>
              </w:rPr>
              <w:br/>
            </w:r>
          </w:p>
          <w:p w14:paraId="3888B8E8" w14:textId="4B0AED83" w:rsidR="005A1776" w:rsidRPr="00271ECE" w:rsidRDefault="005A1776" w:rsidP="005A1776">
            <w:pPr>
              <w:widowControl w:val="0"/>
              <w:suppressAutoHyphens/>
              <w:spacing w:before="240" w:after="240"/>
              <w:rPr>
                <w:lang w:val="vi-VN"/>
              </w:rPr>
            </w:pPr>
            <w:r w:rsidRPr="00271ECE">
              <w:rPr>
                <w:lang w:val="vi-VN"/>
              </w:rPr>
              <w:t>Bổ sung, điều chỉnh quy định chặt chẽ hơn đối với việc ủy quyền lại.</w:t>
            </w:r>
          </w:p>
        </w:tc>
      </w:tr>
      <w:tr w:rsidR="00BA6C74" w:rsidRPr="00271ECE" w14:paraId="159A0A71" w14:textId="77777777" w:rsidTr="003E5927">
        <w:trPr>
          <w:trHeight w:val="20"/>
        </w:trPr>
        <w:tc>
          <w:tcPr>
            <w:tcW w:w="710" w:type="dxa"/>
            <w:tcBorders>
              <w:bottom w:val="single" w:sz="4" w:space="0" w:color="4472C4"/>
            </w:tcBorders>
            <w:shd w:val="clear" w:color="auto" w:fill="FFFFFF"/>
            <w:vAlign w:val="center"/>
          </w:tcPr>
          <w:p w14:paraId="05267BB5" w14:textId="77777777" w:rsidR="00BA6C74" w:rsidRPr="00271ECE" w:rsidRDefault="00BA6C74" w:rsidP="005A1776">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7B8993E2" w14:textId="1520FB3D" w:rsidR="00BA6C74" w:rsidRPr="00271ECE" w:rsidRDefault="00BA6C74" w:rsidP="00BA6C74">
            <w:pPr>
              <w:widowControl w:val="0"/>
              <w:spacing w:before="240" w:after="240"/>
              <w:rPr>
                <w:b/>
                <w:bCs/>
              </w:rPr>
            </w:pPr>
            <w:r w:rsidRPr="00271ECE">
              <w:rPr>
                <w:b/>
                <w:bCs/>
                <w:lang w:val="vi-VN"/>
              </w:rPr>
              <w:t xml:space="preserve">Khoản </w:t>
            </w:r>
            <w:r w:rsidRPr="00271ECE">
              <w:rPr>
                <w:b/>
                <w:bCs/>
              </w:rPr>
              <w:t>3</w:t>
            </w:r>
            <w:r w:rsidRPr="00271ECE">
              <w:rPr>
                <w:b/>
                <w:bCs/>
                <w:lang w:val="vi-VN"/>
              </w:rPr>
              <w:t xml:space="preserve"> Điều 1</w:t>
            </w:r>
            <w:r w:rsidRPr="00271ECE">
              <w:rPr>
                <w:b/>
                <w:bCs/>
              </w:rPr>
              <w:t>6</w:t>
            </w:r>
            <w:r w:rsidRPr="00271ECE">
              <w:rPr>
                <w:b/>
                <w:bCs/>
                <w:lang w:val="vi-VN"/>
              </w:rPr>
              <w:t>. Ủy quyền tham dự họp Đại hội đồng cổ đông</w:t>
            </w:r>
          </w:p>
          <w:p w14:paraId="66A6B404" w14:textId="77777777" w:rsidR="00026016" w:rsidRPr="00271ECE" w:rsidRDefault="00026016" w:rsidP="00026016">
            <w:pPr>
              <w:widowControl w:val="0"/>
              <w:spacing w:before="240" w:after="240"/>
              <w:rPr>
                <w:lang w:val="vi-VN"/>
              </w:rPr>
            </w:pPr>
            <w:r w:rsidRPr="00271ECE">
              <w:rPr>
                <w:lang w:val="vi-VN"/>
              </w:rPr>
              <w:t xml:space="preserve">3. Phiếu biểu quyết/Phiếu bầu cử của người được ủy quyền dự họp trong phạm vi được ủy quyền vẫn có hiệu lực khi xảy ra một trong các trường hợp sau đây </w:t>
            </w:r>
            <w:r w:rsidRPr="00271ECE">
              <w:rPr>
                <w:rFonts w:eastAsia="Times New Roman"/>
                <w:b/>
                <w:bCs/>
                <w:color w:val="0070C0"/>
                <w:u w:val="single"/>
                <w:lang w:val="vi-VN"/>
              </w:rPr>
              <w:t>trừ trường hợp:</w:t>
            </w:r>
          </w:p>
          <w:p w14:paraId="2454F531" w14:textId="77777777" w:rsidR="00026016" w:rsidRPr="00271ECE" w:rsidRDefault="00026016" w:rsidP="00026016">
            <w:pPr>
              <w:widowControl w:val="0"/>
              <w:spacing w:before="240" w:after="240"/>
              <w:rPr>
                <w:lang w:val="vi-VN"/>
              </w:rPr>
            </w:pPr>
            <w:r w:rsidRPr="00271ECE">
              <w:rPr>
                <w:lang w:val="vi-VN"/>
              </w:rPr>
              <w:t>a) Người ủy quyền đã chết, bị hạn chế năng lực hành vi dân sự hoặc bị mất năng lực hành vi dân sự;</w:t>
            </w:r>
          </w:p>
          <w:p w14:paraId="6A4F1651" w14:textId="77777777" w:rsidR="00026016" w:rsidRPr="00271ECE" w:rsidRDefault="00026016" w:rsidP="00026016">
            <w:pPr>
              <w:widowControl w:val="0"/>
              <w:spacing w:before="240" w:after="240"/>
              <w:rPr>
                <w:lang w:val="vi-VN"/>
              </w:rPr>
            </w:pPr>
            <w:r w:rsidRPr="00271ECE">
              <w:rPr>
                <w:lang w:val="vi-VN"/>
              </w:rPr>
              <w:t>b) Người ủy quyền đã hủy bỏ việc chỉ định ủy quyền;</w:t>
            </w:r>
          </w:p>
          <w:p w14:paraId="77180022" w14:textId="77777777" w:rsidR="00026016" w:rsidRPr="00271ECE" w:rsidRDefault="00026016" w:rsidP="00026016">
            <w:pPr>
              <w:widowControl w:val="0"/>
              <w:spacing w:before="240" w:after="240"/>
              <w:rPr>
                <w:lang w:val="vi-VN"/>
              </w:rPr>
            </w:pPr>
            <w:r w:rsidRPr="00271ECE">
              <w:rPr>
                <w:lang w:val="vi-VN"/>
              </w:rPr>
              <w:t>c) Người ủy quyền đã hủy bỏ thẩm quyền của người thực hiện việc ủy quyền.</w:t>
            </w:r>
          </w:p>
          <w:p w14:paraId="30646EE6" w14:textId="08A0C5F7" w:rsidR="00BA6C74" w:rsidRPr="00271ECE" w:rsidRDefault="00026016" w:rsidP="00026016">
            <w:pPr>
              <w:widowControl w:val="0"/>
              <w:spacing w:before="240" w:after="240"/>
              <w:rPr>
                <w:b/>
                <w:bCs/>
              </w:rPr>
            </w:pPr>
            <w:r w:rsidRPr="00271ECE">
              <w:rPr>
                <w:lang w:val="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r w:rsidRPr="00271ECE">
              <w:rPr>
                <w:b/>
                <w:bCs/>
              </w:rPr>
              <w:t>.</w:t>
            </w:r>
          </w:p>
        </w:tc>
        <w:tc>
          <w:tcPr>
            <w:tcW w:w="6237" w:type="dxa"/>
            <w:tcBorders>
              <w:bottom w:val="single" w:sz="4" w:space="0" w:color="4472C4"/>
            </w:tcBorders>
          </w:tcPr>
          <w:p w14:paraId="658C50D7" w14:textId="77777777" w:rsidR="00026016" w:rsidRPr="00271ECE" w:rsidRDefault="00026016" w:rsidP="00026016">
            <w:pPr>
              <w:widowControl w:val="0"/>
              <w:spacing w:before="240" w:after="240"/>
              <w:rPr>
                <w:b/>
                <w:bCs/>
              </w:rPr>
            </w:pPr>
            <w:r w:rsidRPr="00271ECE">
              <w:rPr>
                <w:b/>
                <w:bCs/>
                <w:lang w:val="vi-VN"/>
              </w:rPr>
              <w:t xml:space="preserve">Khoản </w:t>
            </w:r>
            <w:r w:rsidRPr="00271ECE">
              <w:rPr>
                <w:b/>
                <w:bCs/>
              </w:rPr>
              <w:t>3</w:t>
            </w:r>
            <w:r w:rsidRPr="00271ECE">
              <w:rPr>
                <w:b/>
                <w:bCs/>
                <w:lang w:val="vi-VN"/>
              </w:rPr>
              <w:t xml:space="preserve"> Điều 1</w:t>
            </w:r>
            <w:r w:rsidRPr="00271ECE">
              <w:rPr>
                <w:b/>
                <w:bCs/>
              </w:rPr>
              <w:t>6</w:t>
            </w:r>
            <w:r w:rsidRPr="00271ECE">
              <w:rPr>
                <w:b/>
                <w:bCs/>
                <w:lang w:val="vi-VN"/>
              </w:rPr>
              <w:t>. Ủy quyền tham dự họp Đại hội đồng cổ đông</w:t>
            </w:r>
          </w:p>
          <w:p w14:paraId="53062816" w14:textId="447CDFD2" w:rsidR="00026016" w:rsidRPr="00271ECE" w:rsidRDefault="00026016" w:rsidP="00026016">
            <w:pPr>
              <w:widowControl w:val="0"/>
              <w:spacing w:before="240" w:after="240"/>
              <w:rPr>
                <w:lang w:val="vi-VN"/>
              </w:rPr>
            </w:pPr>
            <w:r w:rsidRPr="00271ECE">
              <w:rPr>
                <w:lang w:val="vi-VN"/>
              </w:rPr>
              <w:t>3. Phiếu biểu quyết/Phiếu bầu cử của người được ủy quyền dự họp trong phạm vi được ủy quyền vẫn có hiệu lực khi xảy ra một trong các trường hợp sau đây:</w:t>
            </w:r>
          </w:p>
          <w:p w14:paraId="2E3CC7FC" w14:textId="77777777" w:rsidR="00026016" w:rsidRPr="00271ECE" w:rsidRDefault="00026016" w:rsidP="00026016">
            <w:pPr>
              <w:widowControl w:val="0"/>
              <w:spacing w:before="240" w:after="240"/>
              <w:rPr>
                <w:lang w:val="vi-VN"/>
              </w:rPr>
            </w:pPr>
            <w:r w:rsidRPr="00271ECE">
              <w:rPr>
                <w:lang w:val="vi-VN"/>
              </w:rPr>
              <w:t>a) Người ủy quyền đã chết, bị hạn chế năng lực hành vi dân sự hoặc bị mất năng lực hành vi dân sự;</w:t>
            </w:r>
          </w:p>
          <w:p w14:paraId="6CD0C8EA" w14:textId="77777777" w:rsidR="00026016" w:rsidRPr="00271ECE" w:rsidRDefault="00026016" w:rsidP="00026016">
            <w:pPr>
              <w:widowControl w:val="0"/>
              <w:spacing w:before="240" w:after="240"/>
              <w:rPr>
                <w:lang w:val="vi-VN"/>
              </w:rPr>
            </w:pPr>
            <w:r w:rsidRPr="00271ECE">
              <w:rPr>
                <w:lang w:val="vi-VN"/>
              </w:rPr>
              <w:t>b) Người ủy quyền đã hủy bỏ việc chỉ định ủy quyền;</w:t>
            </w:r>
          </w:p>
          <w:p w14:paraId="20B8A5F5" w14:textId="77777777" w:rsidR="00026016" w:rsidRPr="00271ECE" w:rsidRDefault="00026016" w:rsidP="00026016">
            <w:pPr>
              <w:widowControl w:val="0"/>
              <w:spacing w:before="240" w:after="240"/>
              <w:rPr>
                <w:lang w:val="vi-VN"/>
              </w:rPr>
            </w:pPr>
            <w:r w:rsidRPr="00271ECE">
              <w:rPr>
                <w:lang w:val="vi-VN"/>
              </w:rPr>
              <w:t>c) Người ủy quyền đã hủy bỏ thẩm quyền của người thực hiện việc ủy quyền.</w:t>
            </w:r>
          </w:p>
          <w:p w14:paraId="17FF4479" w14:textId="66C35FAC" w:rsidR="00BA6C74" w:rsidRPr="00271ECE" w:rsidRDefault="00026016" w:rsidP="00026016">
            <w:pPr>
              <w:widowControl w:val="0"/>
              <w:spacing w:before="240" w:after="240"/>
              <w:rPr>
                <w:b/>
                <w:bCs/>
                <w:lang w:val="vi-VN"/>
              </w:rPr>
            </w:pPr>
            <w:r w:rsidRPr="00271ECE">
              <w:rPr>
                <w:lang w:val="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r w:rsidRPr="00271ECE">
              <w:rPr>
                <w:b/>
                <w:bCs/>
              </w:rPr>
              <w:t>.</w:t>
            </w:r>
          </w:p>
        </w:tc>
        <w:tc>
          <w:tcPr>
            <w:tcW w:w="2915" w:type="dxa"/>
            <w:tcBorders>
              <w:bottom w:val="single" w:sz="4" w:space="0" w:color="4472C4"/>
            </w:tcBorders>
          </w:tcPr>
          <w:p w14:paraId="36F2A468" w14:textId="77777777" w:rsidR="00BA6C74" w:rsidRPr="00271ECE" w:rsidRDefault="00BA6C74" w:rsidP="005A1776">
            <w:pPr>
              <w:widowControl w:val="0"/>
              <w:suppressAutoHyphens/>
              <w:spacing w:before="240" w:after="240"/>
              <w:rPr>
                <w:lang w:val="vi-VN"/>
              </w:rPr>
            </w:pPr>
          </w:p>
        </w:tc>
      </w:tr>
      <w:tr w:rsidR="0073012B" w:rsidRPr="00271ECE" w14:paraId="61899CE9" w14:textId="77777777" w:rsidTr="003E5927">
        <w:trPr>
          <w:trHeight w:val="20"/>
        </w:trPr>
        <w:tc>
          <w:tcPr>
            <w:tcW w:w="710" w:type="dxa"/>
            <w:tcBorders>
              <w:bottom w:val="single" w:sz="4" w:space="0" w:color="4472C4"/>
            </w:tcBorders>
            <w:shd w:val="clear" w:color="auto" w:fill="FFFFFF"/>
            <w:vAlign w:val="center"/>
          </w:tcPr>
          <w:p w14:paraId="2A7ADBB6"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2315BCA7" w14:textId="0D2CC559"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t xml:space="preserve">Khoản </w:t>
            </w:r>
            <w:r w:rsidRPr="00271ECE">
              <w:rPr>
                <w:b/>
                <w:iCs w:val="0"/>
                <w:szCs w:val="24"/>
              </w:rPr>
              <w:t>3</w:t>
            </w:r>
            <w:r w:rsidRPr="00271ECE">
              <w:rPr>
                <w:b/>
                <w:iCs w:val="0"/>
                <w:szCs w:val="24"/>
                <w:lang w:val="vi-VN"/>
              </w:rPr>
              <w:t xml:space="preserve"> Điều 1</w:t>
            </w:r>
            <w:r w:rsidRPr="00271ECE">
              <w:rPr>
                <w:b/>
                <w:iCs w:val="0"/>
                <w:szCs w:val="24"/>
              </w:rPr>
              <w:t>8</w:t>
            </w:r>
            <w:r w:rsidRPr="00271ECE">
              <w:rPr>
                <w:b/>
                <w:iCs w:val="0"/>
                <w:szCs w:val="24"/>
                <w:lang w:val="vi-VN"/>
              </w:rPr>
              <w:t>. Triệu tập họp, chương trình họp và thông báo mời họp Đại hội đồng cổ đông</w:t>
            </w:r>
          </w:p>
          <w:p w14:paraId="452872DF" w14:textId="77777777" w:rsidR="0073012B" w:rsidRPr="00271ECE" w:rsidRDefault="0073012B" w:rsidP="0073012B">
            <w:pPr>
              <w:widowControl w:val="0"/>
              <w:spacing w:before="240" w:after="240"/>
              <w:rPr>
                <w:lang w:val="vi-VN"/>
              </w:rPr>
            </w:pPr>
            <w:r w:rsidRPr="00271ECE">
              <w:rPr>
                <w:lang w:val="vi-VN"/>
              </w:rPr>
              <w:t xml:space="preserve">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đăng ký giao dịch. Người triệu tập họp Đại hội đồng cổ đông phải gửi thông báo mời họp đến tất cả các cổ đông trong Danh sách cổ đông có </w:t>
            </w:r>
            <w:r w:rsidRPr="00271ECE">
              <w:rPr>
                <w:lang w:val="vi-VN"/>
              </w:rPr>
              <w:lastRenderedPageBreak/>
              <w:t>quyền dự họp chậm nhất hai mươi mốt (21) ngày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3BCBB78B" w14:textId="4DD73E0C" w:rsidR="0073012B" w:rsidRPr="00271ECE" w:rsidRDefault="0073012B" w:rsidP="0073012B">
            <w:pPr>
              <w:widowControl w:val="0"/>
              <w:spacing w:before="240" w:after="240"/>
              <w:rPr>
                <w:lang w:val="vi-VN"/>
              </w:rPr>
            </w:pPr>
            <w:r w:rsidRPr="00271ECE">
              <w:rPr>
                <w:lang w:val="vi-VN"/>
              </w:rPr>
              <w:t>a)</w:t>
            </w:r>
            <w:r w:rsidRPr="00271ECE">
              <w:t xml:space="preserve"> </w:t>
            </w:r>
            <w:r w:rsidRPr="00271ECE">
              <w:rPr>
                <w:lang w:val="vi-VN"/>
              </w:rPr>
              <w:t>Chương trình họp, các tài liệu sử dụng trong cuộc họp;</w:t>
            </w:r>
          </w:p>
          <w:p w14:paraId="114D23DE" w14:textId="64FB9042" w:rsidR="0073012B" w:rsidRPr="00271ECE" w:rsidRDefault="0073012B" w:rsidP="0073012B">
            <w:pPr>
              <w:widowControl w:val="0"/>
              <w:spacing w:before="240" w:after="240"/>
              <w:rPr>
                <w:lang w:val="vi-VN"/>
              </w:rPr>
            </w:pPr>
            <w:r w:rsidRPr="00271ECE">
              <w:rPr>
                <w:lang w:val="vi-VN"/>
              </w:rPr>
              <w:t>b)</w:t>
            </w:r>
            <w:r w:rsidRPr="00271ECE">
              <w:t xml:space="preserve"> </w:t>
            </w:r>
            <w:r w:rsidRPr="00271ECE">
              <w:rPr>
                <w:lang w:val="vi-VN"/>
              </w:rPr>
              <w:t xml:space="preserve">Danh sách và thông tin chi tiết của các ứng viên trong trường hợp bầu thành viên Hội đồng quản trị, </w:t>
            </w:r>
            <w:r w:rsidRPr="00271ECE">
              <w:rPr>
                <w:rFonts w:eastAsia="Times New Roman"/>
                <w:b/>
                <w:bCs/>
                <w:color w:val="0070C0"/>
                <w:u w:val="single"/>
                <w:lang w:val="vi-VN"/>
              </w:rPr>
              <w:t>Kiểm soát viên</w:t>
            </w:r>
            <w:r w:rsidRPr="00271ECE">
              <w:rPr>
                <w:lang w:val="vi-VN"/>
              </w:rPr>
              <w:t>;</w:t>
            </w:r>
          </w:p>
          <w:p w14:paraId="5765C35B" w14:textId="477BA3A3" w:rsidR="0073012B" w:rsidRPr="00271ECE" w:rsidRDefault="0073012B" w:rsidP="0073012B">
            <w:pPr>
              <w:widowControl w:val="0"/>
              <w:spacing w:before="240" w:after="240"/>
              <w:rPr>
                <w:lang w:val="vi-VN"/>
              </w:rPr>
            </w:pPr>
            <w:r w:rsidRPr="00271ECE">
              <w:rPr>
                <w:lang w:val="vi-VN"/>
              </w:rPr>
              <w:t>c)</w:t>
            </w:r>
            <w:r w:rsidRPr="00271ECE">
              <w:t xml:space="preserve"> </w:t>
            </w:r>
            <w:r w:rsidRPr="00271ECE">
              <w:rPr>
                <w:lang w:val="vi-VN"/>
              </w:rPr>
              <w:t>Phiếu biểu quyết/bầu cử;</w:t>
            </w:r>
          </w:p>
          <w:p w14:paraId="464B9CAC" w14:textId="06063FD2" w:rsidR="0073012B" w:rsidRPr="00271ECE" w:rsidRDefault="0073012B" w:rsidP="0073012B">
            <w:pPr>
              <w:widowControl w:val="0"/>
              <w:spacing w:before="240" w:after="240"/>
              <w:rPr>
                <w:b/>
                <w:bCs/>
                <w:lang w:val="vi-VN"/>
              </w:rPr>
            </w:pPr>
            <w:r w:rsidRPr="00271ECE">
              <w:rPr>
                <w:lang w:val="vi-VN"/>
              </w:rPr>
              <w:t>d)</w:t>
            </w:r>
            <w:r w:rsidRPr="00271ECE">
              <w:t xml:space="preserve"> </w:t>
            </w:r>
            <w:r w:rsidRPr="00271ECE">
              <w:rPr>
                <w:lang w:val="vi-VN"/>
              </w:rPr>
              <w:t>Dự thảo nghị quyết đối với từng vấn đề trong chương trình họp.</w:t>
            </w:r>
          </w:p>
        </w:tc>
        <w:tc>
          <w:tcPr>
            <w:tcW w:w="6237" w:type="dxa"/>
            <w:tcBorders>
              <w:bottom w:val="single" w:sz="4" w:space="0" w:color="4472C4"/>
            </w:tcBorders>
          </w:tcPr>
          <w:p w14:paraId="59842170" w14:textId="77777777"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lastRenderedPageBreak/>
              <w:t xml:space="preserve">Khoản </w:t>
            </w:r>
            <w:r w:rsidRPr="00271ECE">
              <w:rPr>
                <w:b/>
                <w:iCs w:val="0"/>
                <w:szCs w:val="24"/>
              </w:rPr>
              <w:t>3</w:t>
            </w:r>
            <w:r w:rsidRPr="00271ECE">
              <w:rPr>
                <w:b/>
                <w:iCs w:val="0"/>
                <w:szCs w:val="24"/>
                <w:lang w:val="vi-VN"/>
              </w:rPr>
              <w:t xml:space="preserve"> Điều 1</w:t>
            </w:r>
            <w:r w:rsidRPr="00271ECE">
              <w:rPr>
                <w:b/>
                <w:iCs w:val="0"/>
                <w:szCs w:val="24"/>
              </w:rPr>
              <w:t>8</w:t>
            </w:r>
            <w:r w:rsidRPr="00271ECE">
              <w:rPr>
                <w:b/>
                <w:iCs w:val="0"/>
                <w:szCs w:val="24"/>
                <w:lang w:val="vi-VN"/>
              </w:rPr>
              <w:t>. Triệu tập họp, chương trình họp và thông báo mời họp Đại hội đồng cổ đông</w:t>
            </w:r>
          </w:p>
          <w:p w14:paraId="3D03B51B" w14:textId="77777777" w:rsidR="0073012B" w:rsidRPr="00271ECE" w:rsidRDefault="0073012B" w:rsidP="0073012B">
            <w:pPr>
              <w:widowControl w:val="0"/>
              <w:spacing w:before="240" w:after="240"/>
              <w:rPr>
                <w:lang w:val="vi-VN"/>
              </w:rPr>
            </w:pPr>
            <w:r w:rsidRPr="00271ECE">
              <w:rPr>
                <w:lang w:val="vi-VN"/>
              </w:rPr>
              <w:t xml:space="preserve">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đăng ký giao dịch. Người triệu tập họp Đại hội đồng cổ đông phải gửi thông báo mời họp đến tất cả các cổ đông trong Danh sách cổ đông có </w:t>
            </w:r>
            <w:r w:rsidRPr="00271ECE">
              <w:rPr>
                <w:lang w:val="vi-VN"/>
              </w:rPr>
              <w:lastRenderedPageBreak/>
              <w:t>quyền dự họp chậm nhất hai mươi mốt (21) ngày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5247AA78" w14:textId="77777777" w:rsidR="0073012B" w:rsidRPr="00271ECE" w:rsidRDefault="0073012B" w:rsidP="0073012B">
            <w:pPr>
              <w:widowControl w:val="0"/>
              <w:spacing w:before="240" w:after="240"/>
              <w:rPr>
                <w:lang w:val="vi-VN"/>
              </w:rPr>
            </w:pPr>
            <w:r w:rsidRPr="00271ECE">
              <w:rPr>
                <w:lang w:val="vi-VN"/>
              </w:rPr>
              <w:t>a)</w:t>
            </w:r>
            <w:r w:rsidRPr="00271ECE">
              <w:t xml:space="preserve"> </w:t>
            </w:r>
            <w:r w:rsidRPr="00271ECE">
              <w:rPr>
                <w:lang w:val="vi-VN"/>
              </w:rPr>
              <w:t>Chương trình họp, các tài liệu sử dụng trong cuộc họp;</w:t>
            </w:r>
          </w:p>
          <w:p w14:paraId="22639962" w14:textId="56B9B554" w:rsidR="0073012B" w:rsidRPr="00271ECE" w:rsidRDefault="0073012B" w:rsidP="0073012B">
            <w:pPr>
              <w:widowControl w:val="0"/>
              <w:spacing w:before="240" w:after="240"/>
              <w:rPr>
                <w:lang w:val="vi-VN"/>
              </w:rPr>
            </w:pPr>
            <w:r w:rsidRPr="00271ECE">
              <w:rPr>
                <w:lang w:val="vi-VN"/>
              </w:rPr>
              <w:t>b)</w:t>
            </w:r>
            <w:r w:rsidRPr="00271ECE">
              <w:t xml:space="preserve"> </w:t>
            </w:r>
            <w:r w:rsidRPr="00271ECE">
              <w:rPr>
                <w:lang w:val="vi-VN"/>
              </w:rPr>
              <w:t xml:space="preserve">Danh sách và thông tin chi tiết của các ứng viên trong trường hợp bầu thành viên Hội đồng quản trị, </w:t>
            </w:r>
            <w:r w:rsidR="00DA330A" w:rsidRPr="00271ECE">
              <w:rPr>
                <w:rFonts w:eastAsia="Times New Roman"/>
                <w:b/>
                <w:bCs/>
                <w:color w:val="0070C0"/>
                <w:u w:val="single"/>
                <w:lang w:val="vi-VN"/>
              </w:rPr>
              <w:t>Thành viên Ban kiểm soát</w:t>
            </w:r>
            <w:r w:rsidRPr="00271ECE">
              <w:rPr>
                <w:lang w:val="vi-VN"/>
              </w:rPr>
              <w:t>;</w:t>
            </w:r>
          </w:p>
          <w:p w14:paraId="62000BA2" w14:textId="77777777" w:rsidR="0073012B" w:rsidRPr="00271ECE" w:rsidRDefault="0073012B" w:rsidP="0073012B">
            <w:pPr>
              <w:widowControl w:val="0"/>
              <w:spacing w:before="240" w:after="240"/>
              <w:rPr>
                <w:lang w:val="vi-VN"/>
              </w:rPr>
            </w:pPr>
            <w:r w:rsidRPr="00271ECE">
              <w:rPr>
                <w:lang w:val="vi-VN"/>
              </w:rPr>
              <w:t>c)</w:t>
            </w:r>
            <w:r w:rsidRPr="00271ECE">
              <w:t xml:space="preserve"> </w:t>
            </w:r>
            <w:r w:rsidRPr="00271ECE">
              <w:rPr>
                <w:lang w:val="vi-VN"/>
              </w:rPr>
              <w:t>Phiếu biểu quyết/bầu cử;</w:t>
            </w:r>
          </w:p>
          <w:p w14:paraId="5DC65E3B" w14:textId="36CB272F" w:rsidR="0073012B" w:rsidRPr="00271ECE" w:rsidRDefault="0073012B" w:rsidP="0073012B">
            <w:pPr>
              <w:widowControl w:val="0"/>
              <w:spacing w:before="240" w:after="240"/>
              <w:rPr>
                <w:b/>
                <w:bCs/>
                <w:lang w:val="vi-VN"/>
              </w:rPr>
            </w:pPr>
            <w:r w:rsidRPr="00271ECE">
              <w:rPr>
                <w:lang w:val="vi-VN"/>
              </w:rPr>
              <w:t>d)</w:t>
            </w:r>
            <w:r w:rsidRPr="00271ECE">
              <w:t xml:space="preserve"> </w:t>
            </w:r>
            <w:r w:rsidRPr="00271ECE">
              <w:rPr>
                <w:lang w:val="vi-VN"/>
              </w:rPr>
              <w:t>Dự thảo nghị quyết đối với từng vấn đề trong chương trình họp.</w:t>
            </w:r>
          </w:p>
        </w:tc>
        <w:tc>
          <w:tcPr>
            <w:tcW w:w="2915" w:type="dxa"/>
            <w:tcBorders>
              <w:bottom w:val="single" w:sz="4" w:space="0" w:color="4472C4"/>
            </w:tcBorders>
          </w:tcPr>
          <w:p w14:paraId="1E19DEEB" w14:textId="37F57FD1" w:rsidR="0073012B" w:rsidRPr="00271ECE" w:rsidRDefault="0058389E" w:rsidP="0073012B">
            <w:pPr>
              <w:widowControl w:val="0"/>
              <w:suppressAutoHyphens/>
              <w:spacing w:before="240" w:after="240"/>
              <w:rPr>
                <w:lang w:val="vi-VN"/>
              </w:rPr>
            </w:pPr>
            <w:r>
              <w:rPr>
                <w:iCs/>
              </w:rPr>
              <w:lastRenderedPageBreak/>
              <w:t>Điều chỉnh phù hợp với định nghĩa thuật ngữ trong văn bản pháp luật hiện hành.</w:t>
            </w:r>
          </w:p>
        </w:tc>
      </w:tr>
      <w:tr w:rsidR="0073012B" w:rsidRPr="00271ECE" w14:paraId="5EB5554A" w14:textId="77777777" w:rsidTr="003E5927">
        <w:trPr>
          <w:trHeight w:val="20"/>
        </w:trPr>
        <w:tc>
          <w:tcPr>
            <w:tcW w:w="710" w:type="dxa"/>
            <w:tcBorders>
              <w:bottom w:val="single" w:sz="4" w:space="0" w:color="4472C4"/>
            </w:tcBorders>
            <w:shd w:val="clear" w:color="auto" w:fill="FFFFFF"/>
            <w:vAlign w:val="center"/>
          </w:tcPr>
          <w:p w14:paraId="0850F444"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5C967449" w14:textId="3CC13591"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t>Khoản 4 Điều 1</w:t>
            </w:r>
            <w:r w:rsidRPr="00271ECE">
              <w:rPr>
                <w:b/>
                <w:iCs w:val="0"/>
                <w:szCs w:val="24"/>
              </w:rPr>
              <w:t>8</w:t>
            </w:r>
            <w:r w:rsidRPr="00271ECE">
              <w:rPr>
                <w:b/>
                <w:iCs w:val="0"/>
                <w:szCs w:val="24"/>
                <w:lang w:val="vi-VN"/>
              </w:rPr>
              <w:t>. Triệu tập họp, chương trình họp và thông báo mời họp Đại hội đồng cổ đông</w:t>
            </w:r>
          </w:p>
          <w:p w14:paraId="24B78290" w14:textId="606F9B00" w:rsidR="0073012B" w:rsidRPr="00271ECE" w:rsidRDefault="008D1518" w:rsidP="0073012B">
            <w:pPr>
              <w:spacing w:before="360" w:after="100" w:afterAutospacing="1"/>
            </w:pPr>
            <w:r w:rsidRPr="00271ECE">
              <w:rPr>
                <w:lang w:val="vi-VN"/>
              </w:rPr>
              <w:t xml:space="preserve">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w:t>
            </w:r>
            <w:r w:rsidRPr="00271ECE">
              <w:rPr>
                <w:rFonts w:eastAsia="Times New Roman"/>
                <w:b/>
                <w:bCs/>
                <w:color w:val="0070C0"/>
                <w:u w:val="single"/>
                <w:lang w:val="vi-VN"/>
              </w:rPr>
              <w:t>ba (03) ngày</w:t>
            </w:r>
            <w:r w:rsidRPr="00271ECE">
              <w:rPr>
                <w:lang w:val="vi-VN"/>
              </w:rPr>
              <w:t xml:space="preserve"> làm việc trước ngày khai mạc cuộc họp. Kiến nghị phải ghi rõ tên cổ đông, số lượng từng loại cổ phần của cổ đông, địa chỉ liên lạc, quốc tịch, </w:t>
            </w:r>
            <w:r w:rsidRPr="00271ECE">
              <w:rPr>
                <w:lang w:val="vi-VN"/>
              </w:rPr>
              <w:lastRenderedPageBreak/>
              <w:t>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vấn đề kiến nghị đưa vào chương trình họp.</w:t>
            </w:r>
          </w:p>
        </w:tc>
        <w:tc>
          <w:tcPr>
            <w:tcW w:w="6237" w:type="dxa"/>
            <w:tcBorders>
              <w:bottom w:val="single" w:sz="4" w:space="0" w:color="4472C4"/>
            </w:tcBorders>
          </w:tcPr>
          <w:p w14:paraId="2848AE01" w14:textId="77777777"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lastRenderedPageBreak/>
              <w:t>Khoản 4 Điều 17. Triệu tập họp, chương trình họp và thông báo mời họp Đại hội đồng cổ đông</w:t>
            </w:r>
          </w:p>
          <w:p w14:paraId="2F188815" w14:textId="3AEAE568" w:rsidR="0073012B" w:rsidRPr="00271ECE" w:rsidRDefault="007B021D" w:rsidP="0073012B">
            <w:pPr>
              <w:widowControl w:val="0"/>
              <w:spacing w:before="360"/>
              <w:rPr>
                <w:lang w:val="vi-VN"/>
              </w:rPr>
            </w:pPr>
            <w:r w:rsidRPr="00271ECE">
              <w:rPr>
                <w:lang w:val="vi-VN"/>
              </w:rPr>
              <w:t xml:space="preserve">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w:t>
            </w:r>
            <w:r w:rsidRPr="00271ECE">
              <w:rPr>
                <w:rFonts w:eastAsia="Times New Roman"/>
                <w:b/>
                <w:bCs/>
                <w:color w:val="0070C0"/>
                <w:u w:val="single"/>
                <w:lang w:val="vi-VN"/>
              </w:rPr>
              <w:t>năm (05) ngày</w:t>
            </w:r>
            <w:r w:rsidRPr="00271ECE">
              <w:rPr>
                <w:lang w:val="vi-VN"/>
              </w:rPr>
              <w:t xml:space="preserve"> làm việc trước ngày khai mạc cuộc họp. Kiến nghị phải ghi rõ tên cổ đông, số lượng từng loại cổ phần của cổ đông, địa chỉ liên lạc, quốc tịch, </w:t>
            </w:r>
            <w:r w:rsidRPr="00271ECE">
              <w:rPr>
                <w:lang w:val="vi-VN"/>
              </w:rPr>
              <w:lastRenderedPageBreak/>
              <w:t>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vấn đề kiến nghị đưa vào chương trình họp.</w:t>
            </w:r>
          </w:p>
        </w:tc>
        <w:tc>
          <w:tcPr>
            <w:tcW w:w="2915" w:type="dxa"/>
            <w:tcBorders>
              <w:bottom w:val="single" w:sz="4" w:space="0" w:color="4472C4"/>
            </w:tcBorders>
          </w:tcPr>
          <w:p w14:paraId="73F9F305" w14:textId="77777777" w:rsidR="0073012B" w:rsidRPr="00271ECE" w:rsidRDefault="0073012B" w:rsidP="0073012B">
            <w:pPr>
              <w:widowControl w:val="0"/>
              <w:suppressAutoHyphens/>
              <w:spacing w:before="240" w:after="240"/>
              <w:rPr>
                <w:lang w:val="vi-VN"/>
              </w:rPr>
            </w:pPr>
            <w:r w:rsidRPr="00271ECE">
              <w:rPr>
                <w:lang w:val="vi-VN"/>
              </w:rPr>
              <w:lastRenderedPageBreak/>
              <w:br/>
            </w:r>
          </w:p>
          <w:p w14:paraId="711F276E" w14:textId="77777777" w:rsidR="0073012B" w:rsidRPr="00271ECE" w:rsidRDefault="0073012B" w:rsidP="0073012B">
            <w:pPr>
              <w:widowControl w:val="0"/>
              <w:suppressAutoHyphens/>
              <w:spacing w:before="0" w:after="0"/>
              <w:rPr>
                <w:lang w:val="vi-VN"/>
              </w:rPr>
            </w:pPr>
          </w:p>
          <w:p w14:paraId="754CA02A" w14:textId="77777777" w:rsidR="0073012B" w:rsidRPr="00271ECE" w:rsidRDefault="0073012B" w:rsidP="0073012B">
            <w:pPr>
              <w:widowControl w:val="0"/>
              <w:suppressAutoHyphens/>
              <w:spacing w:after="240"/>
              <w:rPr>
                <w:lang w:val="vi-VN"/>
              </w:rPr>
            </w:pPr>
            <w:r w:rsidRPr="00271ECE">
              <w:rPr>
                <w:lang w:val="vi-VN"/>
              </w:rPr>
              <w:t>Bổ sung quy định chặt chẽ hơn với trường hợp kiến nghị nội dung vào Chương trình họp</w:t>
            </w:r>
          </w:p>
          <w:p w14:paraId="55A143C0" w14:textId="77777777" w:rsidR="0073012B" w:rsidRPr="00271ECE" w:rsidRDefault="0073012B" w:rsidP="0073012B">
            <w:pPr>
              <w:widowControl w:val="0"/>
              <w:suppressAutoHyphens/>
              <w:spacing w:after="240"/>
              <w:rPr>
                <w:lang w:val="vi-VN"/>
              </w:rPr>
            </w:pPr>
          </w:p>
          <w:p w14:paraId="5B296931" w14:textId="7FAF629C" w:rsidR="0073012B" w:rsidRPr="00271ECE" w:rsidRDefault="0073012B" w:rsidP="0073012B">
            <w:pPr>
              <w:widowControl w:val="0"/>
              <w:suppressAutoHyphens/>
              <w:spacing w:after="240"/>
            </w:pPr>
          </w:p>
        </w:tc>
      </w:tr>
      <w:tr w:rsidR="0073012B" w:rsidRPr="00271ECE" w14:paraId="06FAEF4A" w14:textId="77777777" w:rsidTr="003E5927">
        <w:trPr>
          <w:trHeight w:val="20"/>
        </w:trPr>
        <w:tc>
          <w:tcPr>
            <w:tcW w:w="710" w:type="dxa"/>
            <w:tcBorders>
              <w:bottom w:val="single" w:sz="4" w:space="0" w:color="4472C4"/>
            </w:tcBorders>
            <w:shd w:val="clear" w:color="auto" w:fill="FFFFFF"/>
            <w:vAlign w:val="center"/>
          </w:tcPr>
          <w:p w14:paraId="27E37558"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4B22D0C1" w14:textId="656BEF26"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t>Khoản 3 Điều 18. Các điều kiện tiến hành họp Đại hội đồng cổ đông</w:t>
            </w:r>
          </w:p>
          <w:p w14:paraId="5C198111" w14:textId="5E366BE7" w:rsidR="0073012B" w:rsidRPr="00271ECE" w:rsidRDefault="0073012B" w:rsidP="0073012B">
            <w:pPr>
              <w:spacing w:after="280" w:afterAutospacing="1"/>
              <w:rPr>
                <w:lang w:val="vi-VN"/>
              </w:rPr>
            </w:pPr>
            <w:r w:rsidRPr="00271ECE">
              <w:rPr>
                <w:lang w:val="vi-VN"/>
              </w:rPr>
              <w:t xml:space="preserve">3. Trường hợp cuộc họp lần thứ hai không đủ điều kiện tiến hành theo quy định tại khoản 2 Điều này thì thông báo mời họp lần thứ ba phải được gửi </w:t>
            </w:r>
            <w:r w:rsidRPr="00271ECE">
              <w:rPr>
                <w:b/>
                <w:bCs/>
                <w:color w:val="0070C0"/>
                <w:u w:val="single"/>
                <w:lang w:val="vi-VN"/>
              </w:rPr>
              <w:t>trong thời hạn hai mươi (20) ngày</w:t>
            </w:r>
            <w:r w:rsidRPr="00271ECE">
              <w:rPr>
                <w:lang w:val="vi-VN"/>
              </w:rPr>
              <w:t xml:space="preserve"> kể từ ngày dự định họp lần thứ hai. Cuộc họp Đại hội đồng cổ đông lần thứ ba được tiến hành không phụ thuộc vào tổng số phiếu biểu quyết của các cổ đông dự họp.</w:t>
            </w:r>
          </w:p>
        </w:tc>
        <w:tc>
          <w:tcPr>
            <w:tcW w:w="6237" w:type="dxa"/>
            <w:tcBorders>
              <w:bottom w:val="single" w:sz="4" w:space="0" w:color="4472C4"/>
            </w:tcBorders>
          </w:tcPr>
          <w:p w14:paraId="2B686F0A" w14:textId="77777777"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t>Khoản 3 Điều 18. Các điều kiện tiến hành họp Đại hội đồng cổ đông</w:t>
            </w:r>
          </w:p>
          <w:p w14:paraId="597949AF" w14:textId="1FAE2FF5" w:rsidR="0073012B" w:rsidRPr="00271ECE" w:rsidRDefault="0073012B" w:rsidP="0073012B">
            <w:pPr>
              <w:pStyle w:val="Heading2"/>
              <w:keepNext w:val="0"/>
              <w:widowControl w:val="0"/>
              <w:spacing w:before="240" w:after="240"/>
              <w:rPr>
                <w:b/>
                <w:iCs w:val="0"/>
                <w:szCs w:val="24"/>
                <w:lang w:val="vi-VN"/>
              </w:rPr>
            </w:pPr>
            <w:r w:rsidRPr="00271ECE">
              <w:rPr>
                <w:bCs w:val="0"/>
                <w:iCs w:val="0"/>
                <w:szCs w:val="24"/>
                <w:lang w:val="vi-VN"/>
              </w:rPr>
              <w:t>3. Trường hợp cuộc họp lần thứ hai không đủ điều kiện tiến hành theo quy định tại khoản 2 Điều này thì thông báo mời họp lần thứ ba phải được gửi</w:t>
            </w:r>
            <w:r w:rsidRPr="00271ECE">
              <w:rPr>
                <w:rFonts w:eastAsia="Calibri"/>
                <w:b/>
                <w:iCs w:val="0"/>
                <w:color w:val="0070C0"/>
                <w:szCs w:val="24"/>
                <w:u w:val="single"/>
                <w:lang w:val="vi-VN"/>
              </w:rPr>
              <w:t xml:space="preserve"> trong thời hạn 30 ngày </w:t>
            </w:r>
            <w:r w:rsidRPr="00271ECE">
              <w:rPr>
                <w:bCs w:val="0"/>
                <w:iCs w:val="0"/>
                <w:szCs w:val="24"/>
                <w:lang w:val="vi-VN"/>
              </w:rPr>
              <w:t>kể từ ngày dự định họp lần thứ hai. Cuộc họp Đại hội đồng cổ đông lần thứ ba được tiến hành không phụ thuộc vào tổng số phiếu biểu quyết của các cổ đông dự họp</w:t>
            </w:r>
            <w:r w:rsidRPr="00271ECE">
              <w:rPr>
                <w:b/>
                <w:iCs w:val="0"/>
                <w:szCs w:val="24"/>
                <w:lang w:val="vi-VN"/>
              </w:rPr>
              <w:t>.</w:t>
            </w:r>
          </w:p>
        </w:tc>
        <w:tc>
          <w:tcPr>
            <w:tcW w:w="2915" w:type="dxa"/>
            <w:tcBorders>
              <w:bottom w:val="single" w:sz="4" w:space="0" w:color="4472C4"/>
            </w:tcBorders>
          </w:tcPr>
          <w:p w14:paraId="4FC41957" w14:textId="77777777" w:rsidR="0073012B" w:rsidRPr="00271ECE" w:rsidRDefault="0073012B" w:rsidP="0073012B">
            <w:pPr>
              <w:widowControl w:val="0"/>
              <w:suppressAutoHyphens/>
              <w:spacing w:before="240" w:after="240"/>
              <w:rPr>
                <w:lang w:val="vi-VN"/>
              </w:rPr>
            </w:pPr>
            <w:r w:rsidRPr="00271ECE">
              <w:rPr>
                <w:lang w:val="vi-VN"/>
              </w:rPr>
              <w:br/>
            </w:r>
          </w:p>
          <w:p w14:paraId="1D0C969E" w14:textId="539E9BC6" w:rsidR="0073012B" w:rsidRPr="00271ECE" w:rsidRDefault="0073012B" w:rsidP="0073012B">
            <w:pPr>
              <w:widowControl w:val="0"/>
              <w:suppressAutoHyphens/>
              <w:spacing w:before="240" w:after="240"/>
              <w:rPr>
                <w:lang w:val="vi-VN"/>
              </w:rPr>
            </w:pPr>
            <w:r w:rsidRPr="00271ECE">
              <w:rPr>
                <w:lang w:val="vi-VN"/>
              </w:rPr>
              <w:t>Điều chỉnh phù hợp với Quy định thời gian Tổ chức Đại hội đồng cổ đông của Công ty đại chúng</w:t>
            </w:r>
          </w:p>
        </w:tc>
      </w:tr>
      <w:tr w:rsidR="0073012B" w:rsidRPr="00271ECE" w14:paraId="47C4A670" w14:textId="77777777" w:rsidTr="003E5927">
        <w:trPr>
          <w:trHeight w:val="20"/>
        </w:trPr>
        <w:tc>
          <w:tcPr>
            <w:tcW w:w="710" w:type="dxa"/>
            <w:tcBorders>
              <w:bottom w:val="single" w:sz="4" w:space="0" w:color="4472C4"/>
            </w:tcBorders>
            <w:shd w:val="clear" w:color="auto" w:fill="FFFFFF"/>
            <w:vAlign w:val="center"/>
          </w:tcPr>
          <w:p w14:paraId="58A443CC"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0D1F7999" w14:textId="03EB6421" w:rsidR="0073012B" w:rsidRPr="00271ECE" w:rsidRDefault="00CC782F" w:rsidP="0073012B">
            <w:pPr>
              <w:pStyle w:val="Heading2"/>
              <w:keepNext w:val="0"/>
              <w:widowControl w:val="0"/>
              <w:spacing w:before="240" w:after="240"/>
              <w:rPr>
                <w:b/>
                <w:iCs w:val="0"/>
                <w:szCs w:val="24"/>
                <w:lang w:val="vi-VN"/>
              </w:rPr>
            </w:pPr>
            <w:r w:rsidRPr="00271ECE">
              <w:rPr>
                <w:b/>
                <w:iCs w:val="0"/>
                <w:szCs w:val="24"/>
              </w:rPr>
              <w:t xml:space="preserve">Điểm a </w:t>
            </w:r>
            <w:r w:rsidR="0073012B" w:rsidRPr="00271ECE">
              <w:rPr>
                <w:b/>
                <w:iCs w:val="0"/>
                <w:szCs w:val="24"/>
                <w:lang w:val="vi-VN"/>
              </w:rPr>
              <w:t xml:space="preserve">Khoản 1 Điều </w:t>
            </w:r>
            <w:r w:rsidR="002921B6" w:rsidRPr="00271ECE">
              <w:rPr>
                <w:b/>
                <w:iCs w:val="0"/>
                <w:szCs w:val="24"/>
              </w:rPr>
              <w:t>20</w:t>
            </w:r>
            <w:r w:rsidR="0073012B" w:rsidRPr="00271ECE">
              <w:rPr>
                <w:b/>
                <w:iCs w:val="0"/>
                <w:szCs w:val="24"/>
                <w:lang w:val="vi-VN"/>
              </w:rPr>
              <w:t>. Thể thức tiến hành họp và biểu quyết tại cuộc họp Đại hội đồng cổ đông</w:t>
            </w:r>
          </w:p>
          <w:p w14:paraId="30C9D049" w14:textId="774F7C2A" w:rsidR="0073012B" w:rsidRPr="00271ECE" w:rsidRDefault="0073012B" w:rsidP="0006066D">
            <w:pPr>
              <w:spacing w:after="280" w:afterAutospacing="1"/>
            </w:pPr>
            <w:r w:rsidRPr="00271ECE">
              <w:rPr>
                <w:lang w:val="vi-VN"/>
              </w:rPr>
              <w:t xml:space="preserve">a) </w:t>
            </w:r>
            <w:r w:rsidR="00E531F5" w:rsidRPr="00271ECE">
              <w:rPr>
                <w:lang w:val="vi-VN"/>
              </w:rPr>
              <w:t xml:space="preserve">Khi tiến hành đăng ký cổ đông, Công ty cấp cho từng cổ đông hoặc đại diện theo ủy quyền có quyền biểu quyết một thẻ biểu quyết/phiếu biểu quyết/phiếu bầu cử, trên đó ghi số đăng ký, họ và tên của cổ đông, họ và tên đại diện theo ủy quyền và số phiếu biểu quyết/phiếu bầu cử của cổ đông đó. Đại hội đồng cổ đông thảo luận và biểu quyết theo từng vấn đề trong nội dung chương trình. Việc biểu quyết được tiến hành bằng biểu quyết tán thành, không tán thành và không có ý kiến. </w:t>
            </w:r>
            <w:r w:rsidR="00E531F5" w:rsidRPr="00271ECE">
              <w:rPr>
                <w:b/>
                <w:bCs/>
                <w:color w:val="0070C0"/>
                <w:u w:val="single"/>
                <w:lang w:val="vi-VN"/>
              </w:rPr>
              <w:t xml:space="preserve">Tại Đại hội, số thẻ tán thành nghị quyết được thu trước, số thẻ không tán thành nghị quyết được thu sau, cuối cùng đếm tổng số phiếu </w:t>
            </w:r>
            <w:r w:rsidR="00E531F5" w:rsidRPr="00271ECE">
              <w:rPr>
                <w:b/>
                <w:bCs/>
                <w:color w:val="0070C0"/>
                <w:u w:val="single"/>
                <w:lang w:val="vi-VN"/>
              </w:rPr>
              <w:lastRenderedPageBreak/>
              <w:t>tán thành hoặc không tán thành để quyết định</w:t>
            </w:r>
            <w:r w:rsidR="00E531F5" w:rsidRPr="00271ECE">
              <w:rPr>
                <w:lang w:val="vi-VN"/>
              </w:rPr>
              <w:t>.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r w:rsidRPr="00271ECE">
              <w:rPr>
                <w:lang w:val="vi-VN"/>
              </w:rPr>
              <w:t>;</w:t>
            </w:r>
          </w:p>
        </w:tc>
        <w:tc>
          <w:tcPr>
            <w:tcW w:w="6237" w:type="dxa"/>
            <w:tcBorders>
              <w:bottom w:val="single" w:sz="4" w:space="0" w:color="4472C4"/>
            </w:tcBorders>
          </w:tcPr>
          <w:p w14:paraId="029EC6F5" w14:textId="77777777" w:rsidR="00BE4B78" w:rsidRPr="00271ECE" w:rsidRDefault="00BE4B78" w:rsidP="0073012B">
            <w:pPr>
              <w:pStyle w:val="Heading2"/>
              <w:keepNext w:val="0"/>
              <w:widowControl w:val="0"/>
              <w:spacing w:before="240" w:after="240"/>
              <w:rPr>
                <w:b/>
                <w:iCs w:val="0"/>
                <w:szCs w:val="24"/>
              </w:rPr>
            </w:pPr>
            <w:r w:rsidRPr="00271ECE">
              <w:rPr>
                <w:b/>
                <w:iCs w:val="0"/>
                <w:szCs w:val="24"/>
                <w:lang w:val="vi-VN"/>
              </w:rPr>
              <w:lastRenderedPageBreak/>
              <w:t>Điểm a Khoản 1 Điều 20. Thể thức tiến hành họp và biểu quyết tại cuộc họp Đại hội đồng cổ đông</w:t>
            </w:r>
          </w:p>
          <w:p w14:paraId="49485EEE" w14:textId="41696043" w:rsidR="0073012B" w:rsidRPr="00271ECE" w:rsidRDefault="0073012B" w:rsidP="0073012B">
            <w:pPr>
              <w:pStyle w:val="Heading2"/>
              <w:keepNext w:val="0"/>
              <w:widowControl w:val="0"/>
              <w:spacing w:before="240" w:after="240"/>
              <w:rPr>
                <w:b/>
                <w:iCs w:val="0"/>
                <w:szCs w:val="24"/>
                <w:lang w:val="vi-VN"/>
              </w:rPr>
            </w:pPr>
            <w:r w:rsidRPr="00271ECE">
              <w:rPr>
                <w:rFonts w:eastAsia="Calibri"/>
                <w:bCs w:val="0"/>
                <w:iCs w:val="0"/>
                <w:szCs w:val="24"/>
                <w:lang w:val="vi-VN"/>
              </w:rPr>
              <w:t xml:space="preserve">a) </w:t>
            </w:r>
            <w:r w:rsidR="00BE4B78" w:rsidRPr="00271ECE">
              <w:rPr>
                <w:rFonts w:eastAsia="Calibri"/>
                <w:bCs w:val="0"/>
                <w:iCs w:val="0"/>
                <w:szCs w:val="24"/>
                <w:lang w:val="vi-VN"/>
              </w:rPr>
              <w:t xml:space="preserve">Khi tiến hành đăng ký cổ đông, Công ty cấp cho từng cổ đông hoặc đại diện theo ủy quyền có quyền biểu quyết một thẻ biểu quyết/phiếu biểu quyết/phiếu bầu cử, trên đó ghi số đăng ký, họ và tên của cổ đông, họ và tên đại diện theo ủy quyền và số phiếu biểu quyết/phiếu bầu cử của cổ đông đó.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tọa/Ban kiểm phiếu công bố ngay trước khi bế mạc cuộc họp. Đại hội bầu những người chịu trách nhiệm kiểm </w:t>
            </w:r>
            <w:r w:rsidR="00BE4B78" w:rsidRPr="00271ECE">
              <w:rPr>
                <w:rFonts w:eastAsia="Calibri"/>
                <w:bCs w:val="0"/>
                <w:iCs w:val="0"/>
                <w:szCs w:val="24"/>
                <w:lang w:val="vi-VN"/>
              </w:rPr>
              <w:lastRenderedPageBreak/>
              <w:t>phiếu hoặc giám sát kiểm phiếu theo đề nghị của Chủ tọa. Số thành viên của ban kiểm phiếu do Đại hội đồng cổ đông quyết định căn cứ đề nghị của Chủ tọa cuộc họp</w:t>
            </w:r>
            <w:r w:rsidRPr="00271ECE">
              <w:rPr>
                <w:rFonts w:eastAsia="Calibri"/>
                <w:bCs w:val="0"/>
                <w:iCs w:val="0"/>
                <w:szCs w:val="24"/>
                <w:lang w:val="vi-VN"/>
              </w:rPr>
              <w:t>;</w:t>
            </w:r>
          </w:p>
        </w:tc>
        <w:tc>
          <w:tcPr>
            <w:tcW w:w="2915" w:type="dxa"/>
            <w:tcBorders>
              <w:bottom w:val="single" w:sz="4" w:space="0" w:color="4472C4"/>
            </w:tcBorders>
          </w:tcPr>
          <w:p w14:paraId="1913F26F" w14:textId="77777777" w:rsidR="0073012B" w:rsidRPr="00271ECE" w:rsidRDefault="0073012B" w:rsidP="0073012B">
            <w:pPr>
              <w:widowControl w:val="0"/>
              <w:suppressAutoHyphens/>
              <w:spacing w:before="240" w:after="240"/>
              <w:rPr>
                <w:lang w:val="vi-VN"/>
              </w:rPr>
            </w:pPr>
          </w:p>
          <w:p w14:paraId="321350DF" w14:textId="77777777" w:rsidR="0073012B" w:rsidRPr="00271ECE" w:rsidRDefault="0073012B" w:rsidP="0073012B">
            <w:pPr>
              <w:widowControl w:val="0"/>
              <w:suppressAutoHyphens/>
              <w:spacing w:before="0" w:after="0"/>
              <w:rPr>
                <w:lang w:val="vi-VN"/>
              </w:rPr>
            </w:pPr>
          </w:p>
          <w:p w14:paraId="06BF678D" w14:textId="3C0DC5F1" w:rsidR="0073012B" w:rsidRPr="00271ECE" w:rsidRDefault="0073012B" w:rsidP="0073012B">
            <w:pPr>
              <w:widowControl w:val="0"/>
              <w:suppressAutoHyphens/>
              <w:spacing w:before="0" w:after="0"/>
            </w:pPr>
          </w:p>
          <w:p w14:paraId="786EA534" w14:textId="1729B693" w:rsidR="0073012B" w:rsidRPr="00271ECE" w:rsidRDefault="0073012B" w:rsidP="0073012B">
            <w:pPr>
              <w:widowControl w:val="0"/>
              <w:suppressAutoHyphens/>
              <w:spacing w:before="240" w:after="240"/>
              <w:rPr>
                <w:lang w:val="vi-VN"/>
              </w:rPr>
            </w:pPr>
          </w:p>
        </w:tc>
      </w:tr>
      <w:tr w:rsidR="000640C3" w:rsidRPr="00271ECE" w14:paraId="51540FA6" w14:textId="77777777" w:rsidTr="003E5927">
        <w:trPr>
          <w:trHeight w:val="20"/>
        </w:trPr>
        <w:tc>
          <w:tcPr>
            <w:tcW w:w="710" w:type="dxa"/>
            <w:tcBorders>
              <w:bottom w:val="single" w:sz="4" w:space="0" w:color="4472C4"/>
            </w:tcBorders>
            <w:shd w:val="clear" w:color="auto" w:fill="FFFFFF"/>
            <w:vAlign w:val="center"/>
          </w:tcPr>
          <w:p w14:paraId="6285E1CE" w14:textId="77777777" w:rsidR="000640C3" w:rsidRPr="00271ECE" w:rsidRDefault="000640C3"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70407B0A" w14:textId="06BB5D00" w:rsidR="000640C3" w:rsidRPr="00271ECE" w:rsidRDefault="000640C3" w:rsidP="000640C3">
            <w:pPr>
              <w:pStyle w:val="Heading2"/>
              <w:keepNext w:val="0"/>
              <w:widowControl w:val="0"/>
              <w:spacing w:before="240" w:after="240"/>
              <w:rPr>
                <w:b/>
                <w:iCs w:val="0"/>
                <w:szCs w:val="24"/>
                <w:lang w:val="vi-VN"/>
              </w:rPr>
            </w:pPr>
            <w:r w:rsidRPr="00271ECE">
              <w:rPr>
                <w:b/>
                <w:iCs w:val="0"/>
                <w:szCs w:val="24"/>
              </w:rPr>
              <w:t xml:space="preserve">Điểm c </w:t>
            </w:r>
            <w:r w:rsidRPr="00271ECE">
              <w:rPr>
                <w:b/>
                <w:iCs w:val="0"/>
                <w:szCs w:val="24"/>
                <w:lang w:val="vi-VN"/>
              </w:rPr>
              <w:t xml:space="preserve">Khoản </w:t>
            </w:r>
            <w:r w:rsidRPr="00271ECE">
              <w:rPr>
                <w:b/>
                <w:iCs w:val="0"/>
                <w:szCs w:val="24"/>
              </w:rPr>
              <w:t>2</w:t>
            </w:r>
            <w:r w:rsidRPr="00271ECE">
              <w:rPr>
                <w:b/>
                <w:iCs w:val="0"/>
                <w:szCs w:val="24"/>
                <w:lang w:val="vi-VN"/>
              </w:rPr>
              <w:t xml:space="preserve"> Điều </w:t>
            </w:r>
            <w:r w:rsidRPr="00271ECE">
              <w:rPr>
                <w:b/>
                <w:iCs w:val="0"/>
                <w:szCs w:val="24"/>
              </w:rPr>
              <w:t>20</w:t>
            </w:r>
            <w:r w:rsidRPr="00271ECE">
              <w:rPr>
                <w:b/>
                <w:iCs w:val="0"/>
                <w:szCs w:val="24"/>
                <w:lang w:val="vi-VN"/>
              </w:rPr>
              <w:t>. Thể thức tiến hành họp và biểu quyết tại cuộc họp Đại hội đồng cổ đông</w:t>
            </w:r>
          </w:p>
          <w:p w14:paraId="532F7DF0" w14:textId="77777777" w:rsidR="000640C3" w:rsidRPr="00271ECE" w:rsidRDefault="00E249CA" w:rsidP="0073012B">
            <w:pPr>
              <w:pStyle w:val="Heading2"/>
              <w:keepNext w:val="0"/>
              <w:widowControl w:val="0"/>
              <w:spacing w:before="240" w:after="240"/>
              <w:rPr>
                <w:bCs w:val="0"/>
                <w:iCs w:val="0"/>
                <w:szCs w:val="24"/>
              </w:rPr>
            </w:pPr>
            <w:r w:rsidRPr="00271ECE">
              <w:rPr>
                <w:bCs w:val="0"/>
                <w:iCs w:val="0"/>
                <w:szCs w:val="24"/>
              </w:rPr>
              <w:t>2. Việc bầu chủ tọa, thư ký, Ban kiểm tra tư cách cổ đông/Đại biểu và Ban kiểm phiếu được quy định như sau:</w:t>
            </w:r>
          </w:p>
          <w:p w14:paraId="45348D34" w14:textId="0F1D6275" w:rsidR="00E249CA" w:rsidRPr="00271ECE" w:rsidRDefault="00277035" w:rsidP="00E249CA">
            <w:r w:rsidRPr="00271ECE">
              <w:t>c) Chủ tọa cử một hoặc một số người làm thư ký cuộc họp; Ban kiểm tra tư cách cổ đông/Đại biểu phục vụ cuộc họp;</w:t>
            </w:r>
          </w:p>
        </w:tc>
        <w:tc>
          <w:tcPr>
            <w:tcW w:w="6237" w:type="dxa"/>
            <w:tcBorders>
              <w:bottom w:val="single" w:sz="4" w:space="0" w:color="4472C4"/>
            </w:tcBorders>
          </w:tcPr>
          <w:p w14:paraId="3830BABB" w14:textId="77777777" w:rsidR="00277035" w:rsidRPr="00271ECE" w:rsidRDefault="00277035" w:rsidP="00277035">
            <w:pPr>
              <w:pStyle w:val="Heading2"/>
              <w:keepNext w:val="0"/>
              <w:widowControl w:val="0"/>
              <w:spacing w:before="240" w:after="240"/>
              <w:rPr>
                <w:b/>
                <w:iCs w:val="0"/>
                <w:szCs w:val="24"/>
                <w:lang w:val="vi-VN"/>
              </w:rPr>
            </w:pPr>
            <w:r w:rsidRPr="00271ECE">
              <w:rPr>
                <w:b/>
                <w:iCs w:val="0"/>
                <w:szCs w:val="24"/>
              </w:rPr>
              <w:t xml:space="preserve">Điểm c </w:t>
            </w:r>
            <w:r w:rsidRPr="00271ECE">
              <w:rPr>
                <w:b/>
                <w:iCs w:val="0"/>
                <w:szCs w:val="24"/>
                <w:lang w:val="vi-VN"/>
              </w:rPr>
              <w:t xml:space="preserve">Khoản </w:t>
            </w:r>
            <w:r w:rsidRPr="00271ECE">
              <w:rPr>
                <w:b/>
                <w:iCs w:val="0"/>
                <w:szCs w:val="24"/>
              </w:rPr>
              <w:t>2</w:t>
            </w:r>
            <w:r w:rsidRPr="00271ECE">
              <w:rPr>
                <w:b/>
                <w:iCs w:val="0"/>
                <w:szCs w:val="24"/>
                <w:lang w:val="vi-VN"/>
              </w:rPr>
              <w:t xml:space="preserve"> Điều </w:t>
            </w:r>
            <w:r w:rsidRPr="00271ECE">
              <w:rPr>
                <w:b/>
                <w:iCs w:val="0"/>
                <w:szCs w:val="24"/>
              </w:rPr>
              <w:t>20</w:t>
            </w:r>
            <w:r w:rsidRPr="00271ECE">
              <w:rPr>
                <w:b/>
                <w:iCs w:val="0"/>
                <w:szCs w:val="24"/>
                <w:lang w:val="vi-VN"/>
              </w:rPr>
              <w:t>. Thể thức tiến hành họp và biểu quyết tại cuộc họp Đại hội đồng cổ đông</w:t>
            </w:r>
          </w:p>
          <w:p w14:paraId="40785DFE" w14:textId="77777777" w:rsidR="00277035" w:rsidRPr="00271ECE" w:rsidRDefault="00277035" w:rsidP="00277035">
            <w:pPr>
              <w:pStyle w:val="Heading2"/>
              <w:keepNext w:val="0"/>
              <w:widowControl w:val="0"/>
              <w:spacing w:before="240" w:after="240"/>
              <w:rPr>
                <w:bCs w:val="0"/>
                <w:iCs w:val="0"/>
                <w:szCs w:val="24"/>
              </w:rPr>
            </w:pPr>
            <w:r w:rsidRPr="00271ECE">
              <w:rPr>
                <w:bCs w:val="0"/>
                <w:iCs w:val="0"/>
                <w:szCs w:val="24"/>
              </w:rPr>
              <w:t>2. Việc bầu chủ tọa, thư ký, Ban kiểm tra tư cách cổ đông/Đại biểu và Ban kiểm phiếu được quy định như sau:</w:t>
            </w:r>
          </w:p>
          <w:p w14:paraId="0C19D6EA" w14:textId="4293C528" w:rsidR="000640C3" w:rsidRPr="00271ECE" w:rsidRDefault="00306A6F" w:rsidP="0073012B">
            <w:pPr>
              <w:pStyle w:val="Heading2"/>
              <w:keepNext w:val="0"/>
              <w:widowControl w:val="0"/>
              <w:spacing w:before="240" w:after="240"/>
              <w:rPr>
                <w:bCs w:val="0"/>
                <w:iCs w:val="0"/>
                <w:szCs w:val="24"/>
              </w:rPr>
            </w:pPr>
            <w:r w:rsidRPr="00271ECE">
              <w:rPr>
                <w:bCs w:val="0"/>
                <w:iCs w:val="0"/>
                <w:szCs w:val="24"/>
              </w:rPr>
              <w:t xml:space="preserve">c) Chủ tọa cử một hoặc một số người làm thư ký cuộc họp; </w:t>
            </w:r>
            <w:r w:rsidRPr="00271ECE">
              <w:rPr>
                <w:rFonts w:eastAsia="Calibri"/>
                <w:b/>
                <w:iCs w:val="0"/>
                <w:color w:val="0070C0"/>
                <w:szCs w:val="24"/>
                <w:u w:val="single"/>
                <w:lang w:val="vi-VN"/>
              </w:rPr>
              <w:t>người triệu tập họp Đại hội đồng cổ đông cử một hoặc một số người làm</w:t>
            </w:r>
            <w:r w:rsidRPr="00271ECE">
              <w:rPr>
                <w:bCs w:val="0"/>
                <w:iCs w:val="0"/>
                <w:szCs w:val="24"/>
              </w:rPr>
              <w:t xml:space="preserve"> Ban kiểm tra tư cách cổ đông/Đại biểu phục vụ cuộc họp;</w:t>
            </w:r>
          </w:p>
        </w:tc>
        <w:tc>
          <w:tcPr>
            <w:tcW w:w="2915" w:type="dxa"/>
            <w:tcBorders>
              <w:bottom w:val="single" w:sz="4" w:space="0" w:color="4472C4"/>
            </w:tcBorders>
          </w:tcPr>
          <w:p w14:paraId="56568C60" w14:textId="77777777" w:rsidR="000640C3" w:rsidRPr="00271ECE" w:rsidRDefault="000640C3" w:rsidP="0073012B">
            <w:pPr>
              <w:widowControl w:val="0"/>
              <w:suppressAutoHyphens/>
              <w:spacing w:before="240" w:after="240"/>
              <w:rPr>
                <w:lang w:val="vi-VN"/>
              </w:rPr>
            </w:pPr>
          </w:p>
        </w:tc>
      </w:tr>
      <w:tr w:rsidR="000307A6" w:rsidRPr="00271ECE" w14:paraId="3BCFD8B8" w14:textId="77777777" w:rsidTr="003E5927">
        <w:trPr>
          <w:trHeight w:val="20"/>
        </w:trPr>
        <w:tc>
          <w:tcPr>
            <w:tcW w:w="710" w:type="dxa"/>
            <w:tcBorders>
              <w:bottom w:val="single" w:sz="4" w:space="0" w:color="4472C4"/>
            </w:tcBorders>
            <w:shd w:val="clear" w:color="auto" w:fill="FFFFFF"/>
            <w:vAlign w:val="center"/>
          </w:tcPr>
          <w:p w14:paraId="232B7716" w14:textId="77777777" w:rsidR="000307A6" w:rsidRPr="00271ECE" w:rsidRDefault="000307A6"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55844F72" w14:textId="5A5EC4B8" w:rsidR="000307A6" w:rsidRPr="00271ECE" w:rsidRDefault="007827D9" w:rsidP="000640C3">
            <w:pPr>
              <w:pStyle w:val="Heading2"/>
              <w:keepNext w:val="0"/>
              <w:widowControl w:val="0"/>
              <w:spacing w:before="240" w:after="240"/>
              <w:rPr>
                <w:b/>
                <w:iCs w:val="0"/>
                <w:szCs w:val="24"/>
              </w:rPr>
            </w:pPr>
            <w:r w:rsidRPr="00271ECE">
              <w:rPr>
                <w:b/>
                <w:color w:val="0070C0"/>
                <w:szCs w:val="24"/>
                <w:u w:val="single"/>
                <w:lang w:val="vi-VN"/>
              </w:rPr>
              <w:t>(Không quy định)</w:t>
            </w:r>
          </w:p>
        </w:tc>
        <w:tc>
          <w:tcPr>
            <w:tcW w:w="6237" w:type="dxa"/>
            <w:tcBorders>
              <w:bottom w:val="single" w:sz="4" w:space="0" w:color="4472C4"/>
            </w:tcBorders>
          </w:tcPr>
          <w:p w14:paraId="136AE532" w14:textId="77777777" w:rsidR="000307A6" w:rsidRPr="00271ECE" w:rsidRDefault="000307A6" w:rsidP="00277035">
            <w:pPr>
              <w:pStyle w:val="Heading2"/>
              <w:keepNext w:val="0"/>
              <w:widowControl w:val="0"/>
              <w:spacing w:before="240" w:after="240"/>
              <w:rPr>
                <w:b/>
                <w:iCs w:val="0"/>
                <w:szCs w:val="24"/>
              </w:rPr>
            </w:pPr>
            <w:r w:rsidRPr="00271ECE">
              <w:rPr>
                <w:b/>
                <w:iCs w:val="0"/>
                <w:szCs w:val="24"/>
                <w:lang w:val="vi-VN"/>
              </w:rPr>
              <w:t xml:space="preserve">Khoản </w:t>
            </w:r>
            <w:r w:rsidRPr="00271ECE">
              <w:rPr>
                <w:b/>
                <w:iCs w:val="0"/>
                <w:szCs w:val="24"/>
              </w:rPr>
              <w:t>2</w:t>
            </w:r>
            <w:r w:rsidRPr="00271ECE">
              <w:rPr>
                <w:b/>
                <w:iCs w:val="0"/>
                <w:szCs w:val="24"/>
                <w:lang w:val="vi-VN"/>
              </w:rPr>
              <w:t xml:space="preserve"> Điều </w:t>
            </w:r>
            <w:r w:rsidRPr="00271ECE">
              <w:rPr>
                <w:b/>
                <w:iCs w:val="0"/>
                <w:szCs w:val="24"/>
              </w:rPr>
              <w:t>20</w:t>
            </w:r>
            <w:r w:rsidRPr="00271ECE">
              <w:rPr>
                <w:b/>
                <w:iCs w:val="0"/>
                <w:szCs w:val="24"/>
                <w:lang w:val="vi-VN"/>
              </w:rPr>
              <w:t>. Thể thức tiến hành họp và biểu quyết tại cuộc họp Đại hội đồng cổ đông</w:t>
            </w:r>
          </w:p>
          <w:p w14:paraId="4FE8BB0E" w14:textId="0697702E" w:rsidR="000307A6" w:rsidRPr="00271ECE" w:rsidRDefault="007827D9" w:rsidP="000307A6">
            <w:r w:rsidRPr="00271ECE">
              <w:rPr>
                <w:b/>
                <w:bCs/>
                <w:color w:val="0070C0"/>
                <w:u w:val="single"/>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tc>
        <w:tc>
          <w:tcPr>
            <w:tcW w:w="2915" w:type="dxa"/>
            <w:tcBorders>
              <w:bottom w:val="single" w:sz="4" w:space="0" w:color="4472C4"/>
            </w:tcBorders>
          </w:tcPr>
          <w:p w14:paraId="2E5CDE7B" w14:textId="77777777" w:rsidR="000307A6" w:rsidRPr="00271ECE" w:rsidRDefault="000307A6" w:rsidP="0073012B">
            <w:pPr>
              <w:widowControl w:val="0"/>
              <w:suppressAutoHyphens/>
              <w:spacing w:before="240" w:after="240"/>
              <w:rPr>
                <w:lang w:val="vi-VN"/>
              </w:rPr>
            </w:pPr>
          </w:p>
        </w:tc>
      </w:tr>
      <w:tr w:rsidR="0073012B" w:rsidRPr="00271ECE" w14:paraId="6B5D4547" w14:textId="77777777" w:rsidTr="001D1E17">
        <w:trPr>
          <w:trHeight w:val="20"/>
        </w:trPr>
        <w:tc>
          <w:tcPr>
            <w:tcW w:w="710" w:type="dxa"/>
            <w:tcBorders>
              <w:bottom w:val="single" w:sz="4" w:space="0" w:color="4472C4"/>
            </w:tcBorders>
            <w:shd w:val="clear" w:color="auto" w:fill="FFFFFF"/>
            <w:vAlign w:val="center"/>
          </w:tcPr>
          <w:p w14:paraId="56D2512C"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00E63018" w14:textId="54388B53" w:rsidR="0073012B" w:rsidRPr="00271ECE" w:rsidRDefault="0073012B" w:rsidP="00237465">
            <w:pPr>
              <w:pStyle w:val="Heading2"/>
              <w:keepNext w:val="0"/>
              <w:widowControl w:val="0"/>
              <w:spacing w:before="240" w:after="240"/>
              <w:rPr>
                <w:b/>
                <w:iCs w:val="0"/>
                <w:szCs w:val="24"/>
                <w:lang w:val="vi-VN"/>
              </w:rPr>
            </w:pPr>
            <w:r w:rsidRPr="00271ECE">
              <w:rPr>
                <w:b/>
                <w:iCs w:val="0"/>
                <w:szCs w:val="24"/>
                <w:lang w:val="vi-VN"/>
              </w:rPr>
              <w:t>Khoản 1</w:t>
            </w:r>
            <w:r w:rsidR="002D63A1" w:rsidRPr="00271ECE">
              <w:rPr>
                <w:b/>
                <w:iCs w:val="0"/>
                <w:szCs w:val="24"/>
              </w:rPr>
              <w:t>, Khoản 2</w:t>
            </w:r>
            <w:r w:rsidR="003F31AE" w:rsidRPr="00271ECE">
              <w:rPr>
                <w:b/>
                <w:iCs w:val="0"/>
                <w:szCs w:val="24"/>
              </w:rPr>
              <w:t xml:space="preserve"> </w:t>
            </w:r>
            <w:r w:rsidRPr="00271ECE">
              <w:rPr>
                <w:b/>
                <w:iCs w:val="0"/>
                <w:szCs w:val="24"/>
                <w:lang w:val="vi-VN"/>
              </w:rPr>
              <w:t>Điều 2</w:t>
            </w:r>
            <w:r w:rsidR="004569E3" w:rsidRPr="00271ECE">
              <w:rPr>
                <w:b/>
                <w:iCs w:val="0"/>
                <w:szCs w:val="24"/>
              </w:rPr>
              <w:t>1</w:t>
            </w:r>
            <w:r w:rsidRPr="00271ECE">
              <w:rPr>
                <w:b/>
                <w:iCs w:val="0"/>
                <w:szCs w:val="24"/>
                <w:lang w:val="vi-VN"/>
              </w:rPr>
              <w:t>. Điều kiện để Nghị quyết của Đại hội đồng cổ đông được thông qua</w:t>
            </w:r>
          </w:p>
          <w:p w14:paraId="312C58E7" w14:textId="7A55A5D2" w:rsidR="00C9556D" w:rsidRPr="00271ECE" w:rsidRDefault="00C9556D" w:rsidP="00237465">
            <w:pPr>
              <w:pStyle w:val="Heading2"/>
              <w:widowControl w:val="0"/>
              <w:spacing w:before="240" w:after="240"/>
              <w:rPr>
                <w:bCs w:val="0"/>
                <w:iCs w:val="0"/>
                <w:szCs w:val="24"/>
                <w:lang w:val="vi-VN"/>
              </w:rPr>
            </w:pPr>
            <w:r w:rsidRPr="00271ECE">
              <w:rPr>
                <w:bCs w:val="0"/>
                <w:iCs w:val="0"/>
                <w:szCs w:val="24"/>
                <w:lang w:val="vi-VN"/>
              </w:rPr>
              <w:lastRenderedPageBreak/>
              <w:t xml:space="preserve">1. Nghị quyết về nội dung sau đây được thông qua nếu được số cổ đông đại diện từ 65% tổng số phiếu biểu quyết trở lên của </w:t>
            </w:r>
            <w:r w:rsidRPr="00896EDA">
              <w:rPr>
                <w:rFonts w:eastAsia="Calibri"/>
                <w:bCs w:val="0"/>
                <w:iCs w:val="0"/>
                <w:szCs w:val="24"/>
                <w:lang w:val="vi-VN"/>
              </w:rPr>
              <w:t>tất cả cổ đông dự họp</w:t>
            </w:r>
            <w:r w:rsidRPr="00896EDA">
              <w:rPr>
                <w:bCs w:val="0"/>
                <w:iCs w:val="0"/>
                <w:szCs w:val="24"/>
                <w:lang w:val="vi-VN"/>
              </w:rPr>
              <w:t xml:space="preserve"> tán thành</w:t>
            </w:r>
            <w:r w:rsidRPr="00271ECE">
              <w:rPr>
                <w:bCs w:val="0"/>
                <w:iCs w:val="0"/>
                <w:szCs w:val="24"/>
                <w:lang w:val="vi-VN"/>
              </w:rPr>
              <w:t>, trừ trường hợp quy định tại</w:t>
            </w:r>
            <w:r w:rsidR="00237465" w:rsidRPr="00271ECE">
              <w:rPr>
                <w:bCs w:val="0"/>
                <w:iCs w:val="0"/>
                <w:szCs w:val="24"/>
              </w:rPr>
              <w:t xml:space="preserve"> </w:t>
            </w:r>
            <w:r w:rsidRPr="00271ECE">
              <w:rPr>
                <w:bCs w:val="0"/>
                <w:iCs w:val="0"/>
                <w:szCs w:val="24"/>
                <w:lang w:val="vi-VN"/>
              </w:rPr>
              <w:t>các khoản 3, 4 và 6 Điều 148 Luật Doanh nghiệp:</w:t>
            </w:r>
          </w:p>
          <w:p w14:paraId="0D5B64E5" w14:textId="3597BBCC" w:rsidR="00C9556D" w:rsidRPr="00271ECE" w:rsidRDefault="00C9556D" w:rsidP="00237465">
            <w:pPr>
              <w:pStyle w:val="Heading2"/>
              <w:widowControl w:val="0"/>
              <w:spacing w:before="240" w:after="240"/>
              <w:rPr>
                <w:bCs w:val="0"/>
                <w:iCs w:val="0"/>
                <w:szCs w:val="24"/>
                <w:lang w:val="vi-VN"/>
              </w:rPr>
            </w:pPr>
            <w:r w:rsidRPr="00271ECE">
              <w:rPr>
                <w:bCs w:val="0"/>
                <w:iCs w:val="0"/>
                <w:szCs w:val="24"/>
                <w:lang w:val="vi-VN"/>
              </w:rPr>
              <w:t>a)</w:t>
            </w:r>
            <w:r w:rsidRPr="00271ECE">
              <w:rPr>
                <w:bCs w:val="0"/>
                <w:iCs w:val="0"/>
                <w:szCs w:val="24"/>
              </w:rPr>
              <w:t xml:space="preserve"> </w:t>
            </w:r>
            <w:r w:rsidRPr="00271ECE">
              <w:rPr>
                <w:bCs w:val="0"/>
                <w:iCs w:val="0"/>
                <w:szCs w:val="24"/>
                <w:lang w:val="vi-VN"/>
              </w:rPr>
              <w:t>Loại cổ phần và tổng số cổ phần của từng loại;</w:t>
            </w:r>
          </w:p>
          <w:p w14:paraId="063A69E8" w14:textId="06AB94C0" w:rsidR="00C9556D" w:rsidRPr="00271ECE" w:rsidRDefault="00C9556D" w:rsidP="00237465">
            <w:pPr>
              <w:pStyle w:val="Heading2"/>
              <w:widowControl w:val="0"/>
              <w:spacing w:before="240" w:after="240"/>
              <w:rPr>
                <w:bCs w:val="0"/>
                <w:iCs w:val="0"/>
                <w:szCs w:val="24"/>
                <w:lang w:val="vi-VN"/>
              </w:rPr>
            </w:pPr>
            <w:r w:rsidRPr="00271ECE">
              <w:rPr>
                <w:bCs w:val="0"/>
                <w:iCs w:val="0"/>
                <w:szCs w:val="24"/>
                <w:lang w:val="vi-VN"/>
              </w:rPr>
              <w:t>b)</w:t>
            </w:r>
            <w:r w:rsidRPr="00271ECE">
              <w:rPr>
                <w:bCs w:val="0"/>
                <w:iCs w:val="0"/>
                <w:szCs w:val="24"/>
              </w:rPr>
              <w:t xml:space="preserve"> </w:t>
            </w:r>
            <w:r w:rsidRPr="00271ECE">
              <w:rPr>
                <w:bCs w:val="0"/>
                <w:iCs w:val="0"/>
                <w:szCs w:val="24"/>
                <w:lang w:val="vi-VN"/>
              </w:rPr>
              <w:t>Thay đổi ngành, nghề và lĩnh vực kinh doanh;</w:t>
            </w:r>
          </w:p>
          <w:p w14:paraId="09FD8C0D" w14:textId="7753DD83" w:rsidR="00C9556D" w:rsidRPr="00271ECE" w:rsidRDefault="00C9556D" w:rsidP="00237465">
            <w:pPr>
              <w:pStyle w:val="Heading2"/>
              <w:widowControl w:val="0"/>
              <w:spacing w:before="240" w:after="240"/>
              <w:rPr>
                <w:bCs w:val="0"/>
                <w:iCs w:val="0"/>
                <w:szCs w:val="24"/>
                <w:lang w:val="vi-VN"/>
              </w:rPr>
            </w:pPr>
            <w:r w:rsidRPr="00271ECE">
              <w:rPr>
                <w:bCs w:val="0"/>
                <w:iCs w:val="0"/>
                <w:szCs w:val="24"/>
                <w:lang w:val="vi-VN"/>
              </w:rPr>
              <w:t>c)</w:t>
            </w:r>
            <w:r w:rsidRPr="00271ECE">
              <w:rPr>
                <w:bCs w:val="0"/>
                <w:iCs w:val="0"/>
                <w:szCs w:val="24"/>
              </w:rPr>
              <w:t xml:space="preserve"> </w:t>
            </w:r>
            <w:r w:rsidRPr="00271ECE">
              <w:rPr>
                <w:bCs w:val="0"/>
                <w:iCs w:val="0"/>
                <w:szCs w:val="24"/>
                <w:lang w:val="vi-VN"/>
              </w:rPr>
              <w:t>Thay đổi cơ cấu tổ chức quản lý Công ty;</w:t>
            </w:r>
          </w:p>
          <w:p w14:paraId="5EF28CFD" w14:textId="4CEA341D" w:rsidR="00C9556D" w:rsidRPr="00271ECE" w:rsidRDefault="00C9556D" w:rsidP="00237465">
            <w:pPr>
              <w:pStyle w:val="Heading2"/>
              <w:widowControl w:val="0"/>
              <w:spacing w:before="240" w:after="240"/>
              <w:rPr>
                <w:bCs w:val="0"/>
                <w:iCs w:val="0"/>
                <w:szCs w:val="24"/>
                <w:lang w:val="vi-VN"/>
              </w:rPr>
            </w:pPr>
            <w:r w:rsidRPr="00271ECE">
              <w:rPr>
                <w:bCs w:val="0"/>
                <w:iCs w:val="0"/>
                <w:szCs w:val="24"/>
                <w:lang w:val="vi-VN"/>
              </w:rPr>
              <w:t>d)</w:t>
            </w:r>
            <w:r w:rsidRPr="00271ECE">
              <w:rPr>
                <w:bCs w:val="0"/>
                <w:iCs w:val="0"/>
                <w:szCs w:val="24"/>
              </w:rPr>
              <w:t xml:space="preserve"> </w:t>
            </w:r>
            <w:r w:rsidRPr="00271ECE">
              <w:rPr>
                <w:bCs w:val="0"/>
                <w:iCs w:val="0"/>
                <w:szCs w:val="24"/>
                <w:lang w:val="vi-VN"/>
              </w:rPr>
              <w:t>Dự án đầu tư hoặc bán tài sản có giá trị từ 35% tổng giá trị tài sản trở lên được ghi trong báo cáo tài chính gần nhất của Công ty;</w:t>
            </w:r>
          </w:p>
          <w:p w14:paraId="3F05417B" w14:textId="302DCE8F" w:rsidR="008865FB" w:rsidRPr="00271ECE" w:rsidRDefault="00C9556D" w:rsidP="00237465">
            <w:pPr>
              <w:widowControl w:val="0"/>
              <w:spacing w:before="240" w:after="240"/>
            </w:pPr>
            <w:r w:rsidRPr="00271ECE">
              <w:rPr>
                <w:lang w:val="vi-VN"/>
              </w:rPr>
              <w:t>e)</w:t>
            </w:r>
            <w:r w:rsidRPr="00271ECE">
              <w:t xml:space="preserve"> </w:t>
            </w:r>
            <w:r w:rsidRPr="00271ECE">
              <w:rPr>
                <w:lang w:val="vi-VN"/>
              </w:rPr>
              <w:t>Tổ chức lại, giải thể Công ty</w:t>
            </w:r>
          </w:p>
          <w:p w14:paraId="47ACD10C" w14:textId="42169E7B" w:rsidR="0073012B" w:rsidRPr="00271ECE" w:rsidRDefault="0073012B" w:rsidP="00237465">
            <w:pPr>
              <w:widowControl w:val="0"/>
              <w:spacing w:before="240" w:after="240"/>
              <w:rPr>
                <w:lang w:val="vi-VN"/>
              </w:rPr>
            </w:pPr>
            <w:r w:rsidRPr="00271ECE">
              <w:rPr>
                <w:lang w:val="vi-VN"/>
              </w:rPr>
              <w:t xml:space="preserve">2. </w:t>
            </w:r>
            <w:r w:rsidR="00EE5E0E" w:rsidRPr="00271ECE">
              <w:rPr>
                <w:lang w:val="vi-VN"/>
              </w:rPr>
              <w:t xml:space="preserve">Các nghị quyết được thông qua khi được số cổ đông sở hữu trên 50% tổng số phiếu biểu quyết của </w:t>
            </w:r>
            <w:r w:rsidR="00233D09" w:rsidRPr="00896EDA">
              <w:rPr>
                <w:bCs/>
                <w:lang w:val="vi-VN"/>
              </w:rPr>
              <w:t>tất cả cổ đông dự họp tán thành</w:t>
            </w:r>
            <w:r w:rsidR="00EE5E0E" w:rsidRPr="00271ECE">
              <w:rPr>
                <w:lang w:val="vi-VN"/>
              </w:rPr>
              <w:t>, trừ trường hợp quy định tại các khoản 1 Điều này và khoản 3, 4 và 6 Điều 148 Luật Doanh nghiệp</w:t>
            </w:r>
            <w:r w:rsidRPr="00271ECE">
              <w:rPr>
                <w:lang w:val="vi-VN"/>
              </w:rPr>
              <w:t>.</w:t>
            </w:r>
          </w:p>
          <w:p w14:paraId="07D65E8F" w14:textId="0DA48E24" w:rsidR="0073012B" w:rsidRPr="00271ECE" w:rsidRDefault="0073012B" w:rsidP="00237465">
            <w:pPr>
              <w:pStyle w:val="Heading2"/>
              <w:keepNext w:val="0"/>
              <w:widowControl w:val="0"/>
              <w:spacing w:before="240" w:after="240"/>
              <w:rPr>
                <w:rFonts w:eastAsia="Calibri"/>
                <w:b/>
                <w:iCs w:val="0"/>
                <w:color w:val="0070C0"/>
                <w:szCs w:val="24"/>
                <w:u w:val="single"/>
                <w:lang w:val="vi-VN"/>
              </w:rPr>
            </w:pPr>
            <w:r w:rsidRPr="00271ECE">
              <w:rPr>
                <w:szCs w:val="24"/>
                <w:lang w:val="vi-VN"/>
              </w:rPr>
              <w:br/>
            </w:r>
            <w:r w:rsidRPr="00271ECE">
              <w:rPr>
                <w:rFonts w:eastAsia="Calibri"/>
                <w:b/>
                <w:iCs w:val="0"/>
                <w:color w:val="0070C0"/>
                <w:szCs w:val="24"/>
                <w:u w:val="single"/>
                <w:lang w:val="vi-VN"/>
              </w:rPr>
              <w:t>(Chưa quy định)</w:t>
            </w:r>
          </w:p>
          <w:p w14:paraId="5D80F35A" w14:textId="45F63A63" w:rsidR="0073012B" w:rsidRPr="00271ECE" w:rsidRDefault="0073012B" w:rsidP="00237465">
            <w:pPr>
              <w:widowControl w:val="0"/>
              <w:spacing w:before="240" w:after="240"/>
              <w:rPr>
                <w:lang w:val="vi-VN"/>
              </w:rPr>
            </w:pPr>
          </w:p>
        </w:tc>
        <w:tc>
          <w:tcPr>
            <w:tcW w:w="6237" w:type="dxa"/>
            <w:tcBorders>
              <w:bottom w:val="single" w:sz="4" w:space="0" w:color="4472C4"/>
            </w:tcBorders>
          </w:tcPr>
          <w:p w14:paraId="3065B7C4" w14:textId="4A47B268" w:rsidR="0073012B" w:rsidRPr="00271ECE" w:rsidRDefault="0073012B" w:rsidP="00DB53E3">
            <w:pPr>
              <w:pStyle w:val="Heading2"/>
              <w:keepNext w:val="0"/>
              <w:widowControl w:val="0"/>
              <w:spacing w:before="240" w:after="240"/>
              <w:rPr>
                <w:szCs w:val="24"/>
                <w:lang w:val="vi-VN"/>
              </w:rPr>
            </w:pPr>
            <w:r w:rsidRPr="00271ECE">
              <w:rPr>
                <w:b/>
                <w:iCs w:val="0"/>
                <w:szCs w:val="24"/>
                <w:lang w:val="vi-VN"/>
              </w:rPr>
              <w:lastRenderedPageBreak/>
              <w:t>Khoản 1, khoản 2 Điều 2</w:t>
            </w:r>
            <w:r w:rsidR="004569E3" w:rsidRPr="00271ECE">
              <w:rPr>
                <w:b/>
                <w:iCs w:val="0"/>
                <w:szCs w:val="24"/>
              </w:rPr>
              <w:t>1</w:t>
            </w:r>
            <w:r w:rsidRPr="00271ECE">
              <w:rPr>
                <w:b/>
                <w:iCs w:val="0"/>
                <w:szCs w:val="24"/>
                <w:lang w:val="vi-VN"/>
              </w:rPr>
              <w:t>. Điều kiện để Nghị quyết của Đại hội đồng cổ đông được thông qua</w:t>
            </w:r>
          </w:p>
          <w:p w14:paraId="00BA74E6" w14:textId="48C93F76" w:rsidR="00FE4BD6" w:rsidRPr="00271ECE" w:rsidRDefault="00FE4BD6" w:rsidP="00FE4BD6">
            <w:pPr>
              <w:widowControl w:val="0"/>
              <w:spacing w:before="240" w:after="240"/>
              <w:rPr>
                <w:lang w:val="vi-VN"/>
              </w:rPr>
            </w:pPr>
            <w:r w:rsidRPr="00271ECE">
              <w:rPr>
                <w:lang w:val="vi-VN"/>
              </w:rPr>
              <w:lastRenderedPageBreak/>
              <w:t xml:space="preserve">1. Nghị quyết về nội dung sau đây được thông qua nếu được số cổ đông đại diện từ 65% tổng số phiếu biểu quyết trở lên của </w:t>
            </w:r>
            <w:r w:rsidR="00896EDA" w:rsidRPr="00896EDA">
              <w:rPr>
                <w:bCs/>
                <w:lang w:val="vi-VN"/>
              </w:rPr>
              <w:t xml:space="preserve">tất cả cổ đông </w:t>
            </w:r>
            <w:r w:rsidR="00E66B1A" w:rsidRPr="00E66B1A">
              <w:rPr>
                <w:b/>
                <w:bCs/>
                <w:color w:val="0070C0"/>
                <w:u w:val="single"/>
                <w:lang w:val="vi-VN"/>
              </w:rPr>
              <w:t>tham dự và biểu quyết tại cuộc họp tán thành</w:t>
            </w:r>
            <w:r w:rsidRPr="00271ECE">
              <w:rPr>
                <w:lang w:val="vi-VN"/>
              </w:rPr>
              <w:t>, trừ trường hợp quy định tại các khoản 3, 4 và 6 Điều 148 Luật Doanh nghiệp:</w:t>
            </w:r>
          </w:p>
          <w:p w14:paraId="0C234B5D" w14:textId="30C35FF0" w:rsidR="00FE4BD6" w:rsidRPr="00271ECE" w:rsidRDefault="00FE4BD6" w:rsidP="00FE4BD6">
            <w:pPr>
              <w:widowControl w:val="0"/>
              <w:spacing w:before="240" w:after="240"/>
              <w:rPr>
                <w:lang w:val="vi-VN"/>
              </w:rPr>
            </w:pPr>
            <w:r w:rsidRPr="00271ECE">
              <w:rPr>
                <w:lang w:val="vi-VN"/>
              </w:rPr>
              <w:t>a)</w:t>
            </w:r>
            <w:r w:rsidRPr="00271ECE">
              <w:t xml:space="preserve"> </w:t>
            </w:r>
            <w:r w:rsidRPr="00271ECE">
              <w:rPr>
                <w:lang w:val="vi-VN"/>
              </w:rPr>
              <w:t>Loại cổ phần và tổng số cổ phần của từng loại;</w:t>
            </w:r>
          </w:p>
          <w:p w14:paraId="410EDDEB" w14:textId="1F8402CF" w:rsidR="00FE4BD6" w:rsidRPr="00271ECE" w:rsidRDefault="00FE4BD6" w:rsidP="00FE4BD6">
            <w:pPr>
              <w:widowControl w:val="0"/>
              <w:spacing w:before="240" w:after="240"/>
              <w:rPr>
                <w:lang w:val="vi-VN"/>
              </w:rPr>
            </w:pPr>
            <w:r w:rsidRPr="00271ECE">
              <w:rPr>
                <w:lang w:val="vi-VN"/>
              </w:rPr>
              <w:t>b)</w:t>
            </w:r>
            <w:r w:rsidRPr="00271ECE">
              <w:t xml:space="preserve"> </w:t>
            </w:r>
            <w:r w:rsidRPr="00271ECE">
              <w:rPr>
                <w:lang w:val="vi-VN"/>
              </w:rPr>
              <w:t>Thay đổi ngành, nghề và lĩnh vực kinh doanh;</w:t>
            </w:r>
          </w:p>
          <w:p w14:paraId="72644903" w14:textId="29CE64A4" w:rsidR="00FE4BD6" w:rsidRPr="00271ECE" w:rsidRDefault="00FE4BD6" w:rsidP="00FE4BD6">
            <w:pPr>
              <w:widowControl w:val="0"/>
              <w:spacing w:before="240" w:after="240"/>
              <w:rPr>
                <w:lang w:val="vi-VN"/>
              </w:rPr>
            </w:pPr>
            <w:r w:rsidRPr="00271ECE">
              <w:rPr>
                <w:lang w:val="vi-VN"/>
              </w:rPr>
              <w:t>c)</w:t>
            </w:r>
            <w:r w:rsidRPr="00271ECE">
              <w:t xml:space="preserve"> </w:t>
            </w:r>
            <w:r w:rsidRPr="00271ECE">
              <w:rPr>
                <w:lang w:val="vi-VN"/>
              </w:rPr>
              <w:t>Thay đổi cơ cấu tổ chức quản lý Công ty;</w:t>
            </w:r>
          </w:p>
          <w:p w14:paraId="0C51E8EF" w14:textId="536B0710" w:rsidR="00FE4BD6" w:rsidRPr="00271ECE" w:rsidRDefault="00FE4BD6" w:rsidP="00FE4BD6">
            <w:pPr>
              <w:widowControl w:val="0"/>
              <w:spacing w:before="240" w:after="240"/>
              <w:rPr>
                <w:lang w:val="vi-VN"/>
              </w:rPr>
            </w:pPr>
            <w:r w:rsidRPr="00271ECE">
              <w:rPr>
                <w:lang w:val="vi-VN"/>
              </w:rPr>
              <w:t>d)</w:t>
            </w:r>
            <w:r w:rsidRPr="00271ECE">
              <w:t xml:space="preserve"> </w:t>
            </w:r>
            <w:r w:rsidRPr="00271ECE">
              <w:rPr>
                <w:lang w:val="vi-VN"/>
              </w:rPr>
              <w:t>Dự án đầu tư hoặc bán tài sản có giá trị từ 35% tổng giá trị tài sản trở lên được ghi trong báo cáo tài chính gần nhất của Công ty;</w:t>
            </w:r>
          </w:p>
          <w:p w14:paraId="58F0E13A" w14:textId="72D3A07F" w:rsidR="00FE4BD6" w:rsidRPr="004356ED" w:rsidRDefault="00FE4BD6" w:rsidP="004356ED">
            <w:pPr>
              <w:widowControl w:val="0"/>
              <w:spacing w:before="240" w:after="240"/>
            </w:pPr>
            <w:r w:rsidRPr="00271ECE">
              <w:rPr>
                <w:lang w:val="vi-VN"/>
              </w:rPr>
              <w:t>e)</w:t>
            </w:r>
            <w:r w:rsidRPr="00271ECE">
              <w:t xml:space="preserve"> </w:t>
            </w:r>
            <w:r w:rsidRPr="00271ECE">
              <w:rPr>
                <w:lang w:val="vi-VN"/>
              </w:rPr>
              <w:t>Tổ chức lại, giải thể Công ty</w:t>
            </w:r>
            <w:r w:rsidR="004356ED">
              <w:t>.</w:t>
            </w:r>
          </w:p>
          <w:p w14:paraId="3AFAD52E" w14:textId="28DB428A" w:rsidR="0073012B" w:rsidRPr="00271ECE" w:rsidRDefault="0073012B" w:rsidP="00FE4BD6">
            <w:pPr>
              <w:widowControl w:val="0"/>
              <w:tabs>
                <w:tab w:val="right" w:pos="851"/>
              </w:tabs>
              <w:spacing w:before="240" w:after="240"/>
              <w:rPr>
                <w:lang w:val="vi-VN"/>
              </w:rPr>
            </w:pPr>
            <w:r w:rsidRPr="00271ECE">
              <w:rPr>
                <w:lang w:val="vi-VN"/>
              </w:rPr>
              <w:t xml:space="preserve">2. </w:t>
            </w:r>
            <w:r w:rsidR="003D6F74" w:rsidRPr="00271ECE">
              <w:rPr>
                <w:lang w:val="vi-VN"/>
              </w:rPr>
              <w:t xml:space="preserve">Các nghị quyết được thông qua khi được số cổ đông sở hữu trên 50% tổng số phiếu biểu quyết của </w:t>
            </w:r>
            <w:r w:rsidR="00233D09" w:rsidRPr="00896EDA">
              <w:rPr>
                <w:bCs/>
                <w:lang w:val="vi-VN"/>
              </w:rPr>
              <w:t xml:space="preserve">tất cả cổ đông </w:t>
            </w:r>
            <w:r w:rsidR="00E66B1A" w:rsidRPr="00E66B1A">
              <w:rPr>
                <w:b/>
                <w:bCs/>
                <w:color w:val="0070C0"/>
                <w:u w:val="single"/>
                <w:lang w:val="vi-VN"/>
              </w:rPr>
              <w:t>tham dự và biểu quyết tại cuộc họp tán thành</w:t>
            </w:r>
            <w:r w:rsidR="003D6F74" w:rsidRPr="00271ECE">
              <w:rPr>
                <w:lang w:val="vi-VN"/>
              </w:rPr>
              <w:t>, trừ trường hợp quy định tại các khoản 1 Điều này và khoản 3, 4 và 6 Điều 148 Luật Doanh nghiệp</w:t>
            </w:r>
            <w:r w:rsidRPr="00271ECE">
              <w:rPr>
                <w:lang w:val="vi-VN"/>
              </w:rPr>
              <w:t>.</w:t>
            </w:r>
          </w:p>
          <w:p w14:paraId="3704B2E4" w14:textId="33D60088" w:rsidR="0073012B" w:rsidRPr="00271ECE" w:rsidRDefault="00F43356" w:rsidP="0073012B">
            <w:pPr>
              <w:widowControl w:val="0"/>
              <w:spacing w:before="240" w:after="240"/>
              <w:rPr>
                <w:lang w:val="vi-VN"/>
              </w:rPr>
            </w:pPr>
            <w:r w:rsidRPr="00271ECE">
              <w:rPr>
                <w:b/>
                <w:bCs/>
                <w:color w:val="0070C0"/>
                <w:u w:val="single"/>
                <w:lang w:val="vi-VN"/>
              </w:rPr>
              <w:t>Trường hợp bầu thành viên Hội đồng quản trị và Ban kiểm soát, nếu số ứng viên nhỏ hơn hoặc bằng số thành viên Hội đồng quản trị/Ban kiểm soát cần bầu thì việc bầu thành viên Hội đồng quản trị/Ban kiểm soát có thể được thực hiện theo phương thức bầu dồn phiếu như quy định tại khoản 3 Điều 148 Luật Doanh nghiệp hoặc thực hiện theo phương thức biểu  quyết (tán thành, không tán thành, không có ý kiến). Tỷ lệ biểu quyết thông qua theo phương thức biểu quyết được thực hiện theo Khoản 2 Điều 21 Điều lệ này</w:t>
            </w:r>
            <w:r w:rsidR="0073012B" w:rsidRPr="00271ECE">
              <w:rPr>
                <w:b/>
                <w:bCs/>
                <w:color w:val="0070C0"/>
                <w:u w:val="single"/>
                <w:lang w:val="vi-VN"/>
              </w:rPr>
              <w:t>.</w:t>
            </w:r>
          </w:p>
        </w:tc>
        <w:tc>
          <w:tcPr>
            <w:tcW w:w="2915" w:type="dxa"/>
            <w:tcBorders>
              <w:bottom w:val="single" w:sz="4" w:space="0" w:color="4472C4"/>
            </w:tcBorders>
          </w:tcPr>
          <w:p w14:paraId="27629B41" w14:textId="798546F8" w:rsidR="0073012B" w:rsidRPr="00271ECE" w:rsidRDefault="0073012B" w:rsidP="0073012B">
            <w:pPr>
              <w:widowControl w:val="0"/>
              <w:suppressAutoHyphens/>
              <w:spacing w:before="240" w:after="240"/>
              <w:rPr>
                <w:lang w:val="vi-VN"/>
              </w:rPr>
            </w:pPr>
          </w:p>
          <w:p w14:paraId="6F9EC677" w14:textId="273E6077" w:rsidR="0073012B" w:rsidRPr="00271ECE" w:rsidRDefault="0073012B" w:rsidP="0073012B">
            <w:pPr>
              <w:widowControl w:val="0"/>
              <w:suppressAutoHyphens/>
              <w:spacing w:before="240" w:after="240"/>
              <w:rPr>
                <w:lang w:val="vi-VN"/>
              </w:rPr>
            </w:pPr>
            <w:r w:rsidRPr="00271ECE">
              <w:rPr>
                <w:lang w:val="vi-VN"/>
              </w:rPr>
              <w:br/>
            </w:r>
          </w:p>
          <w:p w14:paraId="1B903010" w14:textId="77777777" w:rsidR="0073012B" w:rsidRPr="00271ECE" w:rsidRDefault="0073012B" w:rsidP="0073012B">
            <w:pPr>
              <w:widowControl w:val="0"/>
              <w:suppressAutoHyphens/>
              <w:spacing w:before="240" w:after="240"/>
              <w:rPr>
                <w:lang w:val="vi-VN"/>
              </w:rPr>
            </w:pPr>
          </w:p>
          <w:p w14:paraId="145194AC" w14:textId="77777777" w:rsidR="0073012B" w:rsidRPr="00271ECE" w:rsidRDefault="0073012B" w:rsidP="0073012B">
            <w:pPr>
              <w:widowControl w:val="0"/>
              <w:suppressAutoHyphens/>
              <w:spacing w:before="240" w:after="240"/>
              <w:rPr>
                <w:lang w:val="vi-VN"/>
              </w:rPr>
            </w:pPr>
          </w:p>
          <w:p w14:paraId="47DA7EE5" w14:textId="77777777" w:rsidR="0073012B" w:rsidRPr="00271ECE" w:rsidRDefault="0073012B" w:rsidP="0073012B">
            <w:pPr>
              <w:widowControl w:val="0"/>
              <w:suppressAutoHyphens/>
              <w:spacing w:before="240" w:after="240"/>
              <w:rPr>
                <w:lang w:val="vi-VN"/>
              </w:rPr>
            </w:pPr>
          </w:p>
          <w:p w14:paraId="355106A9" w14:textId="77777777" w:rsidR="0073012B" w:rsidRPr="00271ECE" w:rsidRDefault="0073012B" w:rsidP="0073012B">
            <w:pPr>
              <w:widowControl w:val="0"/>
              <w:suppressAutoHyphens/>
              <w:spacing w:before="240" w:after="240"/>
              <w:rPr>
                <w:lang w:val="vi-VN"/>
              </w:rPr>
            </w:pPr>
          </w:p>
          <w:p w14:paraId="4A4F9D95" w14:textId="36F8577A" w:rsidR="0073012B" w:rsidRPr="00271ECE" w:rsidRDefault="0073012B" w:rsidP="0073012B">
            <w:pPr>
              <w:widowControl w:val="0"/>
              <w:suppressAutoHyphens/>
              <w:spacing w:before="240" w:after="240"/>
              <w:rPr>
                <w:lang w:val="vi-VN"/>
              </w:rPr>
            </w:pPr>
            <w:r w:rsidRPr="00271ECE">
              <w:rPr>
                <w:lang w:val="vi-VN"/>
              </w:rPr>
              <w:t>Bổ sung hình thức bầu cử theo ph</w:t>
            </w:r>
            <w:r w:rsidR="003240F2">
              <w:t>ươ</w:t>
            </w:r>
            <w:bookmarkStart w:id="4" w:name="_GoBack"/>
            <w:bookmarkEnd w:id="4"/>
            <w:r w:rsidRPr="00271ECE">
              <w:rPr>
                <w:lang w:val="vi-VN"/>
              </w:rPr>
              <w:t>ng thức biểu quyết</w:t>
            </w:r>
          </w:p>
        </w:tc>
      </w:tr>
      <w:tr w:rsidR="0073012B" w:rsidRPr="00271ECE" w14:paraId="73A316DF" w14:textId="77777777" w:rsidTr="001D1E17">
        <w:trPr>
          <w:trHeight w:val="2741"/>
        </w:trPr>
        <w:tc>
          <w:tcPr>
            <w:tcW w:w="710" w:type="dxa"/>
            <w:tcBorders>
              <w:top w:val="single" w:sz="4" w:space="0" w:color="4472C4"/>
            </w:tcBorders>
            <w:shd w:val="clear" w:color="auto" w:fill="FFFFFF"/>
            <w:vAlign w:val="center"/>
          </w:tcPr>
          <w:p w14:paraId="11E66920"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Borders>
              <w:top w:val="single" w:sz="4" w:space="0" w:color="4472C4"/>
              <w:bottom w:val="single" w:sz="4" w:space="0" w:color="auto"/>
            </w:tcBorders>
          </w:tcPr>
          <w:p w14:paraId="322FF9DE" w14:textId="45D8D528" w:rsidR="0073012B" w:rsidRPr="00271ECE" w:rsidRDefault="0073012B" w:rsidP="0073012B">
            <w:pPr>
              <w:pStyle w:val="Heading2"/>
              <w:keepNext w:val="0"/>
              <w:widowControl w:val="0"/>
              <w:spacing w:before="240" w:after="240"/>
              <w:rPr>
                <w:b/>
                <w:iCs w:val="0"/>
                <w:szCs w:val="24"/>
                <w:lang w:val="vi-VN"/>
              </w:rPr>
            </w:pPr>
            <w:r w:rsidRPr="00271ECE">
              <w:rPr>
                <w:b/>
                <w:iCs w:val="0"/>
                <w:szCs w:val="24"/>
                <w:lang w:val="vi-VN"/>
              </w:rPr>
              <w:t>Khoản 1, Khoản 3</w:t>
            </w:r>
            <w:r w:rsidR="00402E6C" w:rsidRPr="00271ECE">
              <w:rPr>
                <w:b/>
                <w:iCs w:val="0"/>
                <w:szCs w:val="24"/>
              </w:rPr>
              <w:t xml:space="preserve">, Khoản 4 </w:t>
            </w:r>
            <w:r w:rsidRPr="00271ECE">
              <w:rPr>
                <w:b/>
                <w:iCs w:val="0"/>
                <w:szCs w:val="24"/>
                <w:lang w:val="vi-VN"/>
              </w:rPr>
              <w:t>Điều 2</w:t>
            </w:r>
            <w:r w:rsidR="004569E3" w:rsidRPr="00271ECE">
              <w:rPr>
                <w:b/>
                <w:iCs w:val="0"/>
                <w:szCs w:val="24"/>
              </w:rPr>
              <w:t>2</w:t>
            </w:r>
            <w:r w:rsidRPr="00271ECE">
              <w:rPr>
                <w:b/>
                <w:iCs w:val="0"/>
                <w:szCs w:val="24"/>
                <w:lang w:val="vi-VN"/>
              </w:rPr>
              <w:t xml:space="preserve">. </w:t>
            </w:r>
            <w:r w:rsidRPr="00271ECE">
              <w:rPr>
                <w:b/>
                <w:szCs w:val="24"/>
                <w:lang w:val="vi-VN"/>
              </w:rPr>
              <w:t>Thẩm quyền và thể thức lấy ý kiến cổ đông bằng văn bản để thông qua Nghị quyết của Đại hội đồng cổ đông</w:t>
            </w:r>
          </w:p>
          <w:p w14:paraId="707A99EF" w14:textId="77777777" w:rsidR="001D1E17" w:rsidRPr="00271ECE" w:rsidRDefault="001D1E17" w:rsidP="001D1E17">
            <w:pPr>
              <w:spacing w:after="280" w:afterAutospacing="1"/>
              <w:rPr>
                <w:lang w:val="vi-VN"/>
              </w:rPr>
            </w:pPr>
            <w:r w:rsidRPr="00271ECE">
              <w:rPr>
                <w:lang w:val="vi-VN"/>
              </w:rPr>
              <w:t>Thẩm quyền và thể thức lấy ý kiến cổ đông bằng văn bản để thông qua Nghị quyết của Đại hội đồng cổ đông được thực hiện theo quy định sau đây:</w:t>
            </w:r>
          </w:p>
          <w:p w14:paraId="2A706893" w14:textId="2A6A4D28" w:rsidR="001D1E17" w:rsidRPr="00271ECE" w:rsidRDefault="001D1E17" w:rsidP="001D1E17">
            <w:pPr>
              <w:spacing w:after="280" w:afterAutospacing="1"/>
              <w:rPr>
                <w:lang w:val="vi-VN"/>
              </w:rPr>
            </w:pPr>
            <w:r w:rsidRPr="00271ECE">
              <w:rPr>
                <w:lang w:val="vi-VN"/>
              </w:rPr>
              <w:t>1.</w:t>
            </w:r>
            <w:r w:rsidRPr="00271ECE">
              <w:t xml:space="preserve"> </w:t>
            </w:r>
            <w:r w:rsidRPr="00271ECE">
              <w:rPr>
                <w:lang w:val="vi-VN"/>
              </w:rPr>
              <w:t xml:space="preserve">Hội đồng quản trị có quyền lấy ý kiến cổ đông bằng văn bản để thông qua nghị quyết của Đại hội đồng cổ đông, </w:t>
            </w:r>
            <w:r w:rsidRPr="00271ECE">
              <w:rPr>
                <w:b/>
                <w:bCs/>
                <w:color w:val="0070C0"/>
                <w:u w:val="single"/>
                <w:lang w:val="vi-VN"/>
              </w:rPr>
              <w:t>trừ</w:t>
            </w:r>
            <w:r w:rsidRPr="00271ECE">
              <w:rPr>
                <w:lang w:val="vi-VN"/>
              </w:rPr>
              <w:t xml:space="preserve"> các vấn đề sau:</w:t>
            </w:r>
          </w:p>
          <w:p w14:paraId="3568A7E5" w14:textId="7775A523" w:rsidR="001D1E17" w:rsidRPr="00271ECE" w:rsidRDefault="001D1E17" w:rsidP="00012050">
            <w:pPr>
              <w:spacing w:after="100" w:afterAutospacing="1"/>
              <w:rPr>
                <w:lang w:val="vi-VN"/>
              </w:rPr>
            </w:pPr>
            <w:r w:rsidRPr="00271ECE">
              <w:rPr>
                <w:lang w:val="vi-VN"/>
              </w:rPr>
              <w:t>a)</w:t>
            </w:r>
            <w:r w:rsidRPr="00271ECE">
              <w:t xml:space="preserve"> </w:t>
            </w:r>
            <w:r w:rsidRPr="00271ECE">
              <w:rPr>
                <w:lang w:val="vi-VN"/>
              </w:rPr>
              <w:t>Sửa đổi, bổ sung các nội dung của Điều lệ công ty;</w:t>
            </w:r>
          </w:p>
          <w:p w14:paraId="0AFDC387" w14:textId="68B26AD7" w:rsidR="001D1E17" w:rsidRPr="00271ECE" w:rsidRDefault="001D1E17" w:rsidP="001D1E17">
            <w:pPr>
              <w:spacing w:after="280" w:afterAutospacing="1"/>
              <w:rPr>
                <w:lang w:val="vi-VN"/>
              </w:rPr>
            </w:pPr>
            <w:r w:rsidRPr="00271ECE">
              <w:rPr>
                <w:lang w:val="vi-VN"/>
              </w:rPr>
              <w:t>b)</w:t>
            </w:r>
            <w:r w:rsidRPr="00271ECE">
              <w:t xml:space="preserve"> </w:t>
            </w:r>
            <w:r w:rsidRPr="00271ECE">
              <w:rPr>
                <w:lang w:val="vi-VN"/>
              </w:rPr>
              <w:t>Định hướng phát triển công ty;</w:t>
            </w:r>
          </w:p>
          <w:p w14:paraId="4442C286" w14:textId="31784E08" w:rsidR="001D1E17" w:rsidRPr="00271ECE" w:rsidRDefault="001D1E17" w:rsidP="001D1E17">
            <w:pPr>
              <w:spacing w:after="280" w:afterAutospacing="1"/>
              <w:rPr>
                <w:lang w:val="vi-VN"/>
              </w:rPr>
            </w:pPr>
            <w:r w:rsidRPr="00271ECE">
              <w:rPr>
                <w:lang w:val="vi-VN"/>
              </w:rPr>
              <w:t>c)</w:t>
            </w:r>
            <w:r w:rsidRPr="00271ECE">
              <w:t xml:space="preserve"> </w:t>
            </w:r>
            <w:r w:rsidRPr="00271ECE">
              <w:rPr>
                <w:lang w:val="vi-VN"/>
              </w:rPr>
              <w:t>Loại cổ phần và tổng số cổ phần của từng loại;</w:t>
            </w:r>
          </w:p>
          <w:p w14:paraId="502D5629" w14:textId="5C28F852" w:rsidR="001D1E17" w:rsidRPr="00271ECE" w:rsidRDefault="001D1E17" w:rsidP="001D1E17">
            <w:pPr>
              <w:spacing w:after="280" w:afterAutospacing="1"/>
              <w:rPr>
                <w:lang w:val="vi-VN"/>
              </w:rPr>
            </w:pPr>
            <w:r w:rsidRPr="00271ECE">
              <w:rPr>
                <w:lang w:val="vi-VN"/>
              </w:rPr>
              <w:t>d)</w:t>
            </w:r>
            <w:r w:rsidRPr="00271ECE">
              <w:t xml:space="preserve"> </w:t>
            </w:r>
            <w:r w:rsidRPr="00271ECE">
              <w:rPr>
                <w:lang w:val="vi-VN"/>
              </w:rPr>
              <w:t>Bầu, miễn nhiệm, bãi nhiệm thành viên Hội đồng quản trị và Ban kiểm soát;</w:t>
            </w:r>
          </w:p>
          <w:p w14:paraId="764F47AC" w14:textId="5519BA5D" w:rsidR="001D1E17" w:rsidRPr="00271ECE" w:rsidRDefault="001D1E17" w:rsidP="001D1E17">
            <w:pPr>
              <w:spacing w:after="280" w:afterAutospacing="1"/>
              <w:rPr>
                <w:lang w:val="vi-VN"/>
              </w:rPr>
            </w:pPr>
            <w:r w:rsidRPr="00271ECE">
              <w:rPr>
                <w:lang w:val="vi-VN"/>
              </w:rPr>
              <w:t>e)</w:t>
            </w:r>
            <w:r w:rsidRPr="00271ECE">
              <w:t xml:space="preserve"> </w:t>
            </w:r>
            <w:r w:rsidRPr="00271ECE">
              <w:rPr>
                <w:lang w:val="vi-VN"/>
              </w:rPr>
              <w:t>Dự án đầu tư hoặc bán số tài sản có giá trị bằng hoặc lớn hơn 35% tổng giá trị tài sản được ghi trong báo cáo tài chính gần nhất của công ty;</w:t>
            </w:r>
          </w:p>
          <w:p w14:paraId="5A7D7716" w14:textId="01DC2A94" w:rsidR="001D1E17" w:rsidRPr="00271ECE" w:rsidRDefault="001D1E17" w:rsidP="001D1E17">
            <w:pPr>
              <w:spacing w:after="280" w:afterAutospacing="1"/>
              <w:rPr>
                <w:lang w:val="vi-VN"/>
              </w:rPr>
            </w:pPr>
            <w:r w:rsidRPr="00271ECE">
              <w:rPr>
                <w:lang w:val="vi-VN"/>
              </w:rPr>
              <w:t>f)</w:t>
            </w:r>
            <w:r w:rsidRPr="00271ECE">
              <w:t xml:space="preserve"> </w:t>
            </w:r>
            <w:r w:rsidRPr="00271ECE">
              <w:rPr>
                <w:lang w:val="vi-VN"/>
              </w:rPr>
              <w:t xml:space="preserve">Thông qua báo cáo tài chính hằng năm </w:t>
            </w:r>
          </w:p>
          <w:p w14:paraId="39BF050A" w14:textId="79C11A84" w:rsidR="0073012B" w:rsidRPr="00271ECE" w:rsidRDefault="001D1E17" w:rsidP="001D1E17">
            <w:pPr>
              <w:spacing w:after="280" w:afterAutospacing="1"/>
              <w:rPr>
                <w:b/>
                <w:bCs/>
                <w:color w:val="0070C0"/>
                <w:u w:val="single"/>
              </w:rPr>
            </w:pPr>
            <w:r w:rsidRPr="00271ECE">
              <w:rPr>
                <w:lang w:val="vi-VN"/>
              </w:rPr>
              <w:t>g)</w:t>
            </w:r>
            <w:r w:rsidRPr="00271ECE">
              <w:t xml:space="preserve"> </w:t>
            </w:r>
            <w:r w:rsidRPr="00271ECE">
              <w:rPr>
                <w:lang w:val="vi-VN"/>
              </w:rPr>
              <w:t>Tổ chức lại, giải thể công ty</w:t>
            </w:r>
          </w:p>
          <w:p w14:paraId="467A674F" w14:textId="77777777" w:rsidR="0073012B" w:rsidRPr="00271ECE" w:rsidRDefault="0073012B" w:rsidP="0073012B">
            <w:pPr>
              <w:pStyle w:val="Heading2"/>
              <w:keepNext w:val="0"/>
              <w:widowControl w:val="0"/>
              <w:spacing w:before="240" w:after="240"/>
              <w:rPr>
                <w:bCs w:val="0"/>
                <w:iCs w:val="0"/>
                <w:szCs w:val="24"/>
              </w:rPr>
            </w:pPr>
          </w:p>
          <w:p w14:paraId="3F0B3866" w14:textId="77777777" w:rsidR="00000E5A" w:rsidRPr="00271ECE" w:rsidRDefault="00000E5A" w:rsidP="00000E5A"/>
          <w:p w14:paraId="31F95099" w14:textId="77777777" w:rsidR="00000E5A" w:rsidRPr="00271ECE" w:rsidRDefault="00000E5A" w:rsidP="00000E5A"/>
          <w:p w14:paraId="4042E0C4" w14:textId="77777777" w:rsidR="00000E5A" w:rsidRPr="00271ECE" w:rsidRDefault="00000E5A" w:rsidP="00000E5A"/>
          <w:p w14:paraId="2F7586EC" w14:textId="77777777" w:rsidR="00000E5A" w:rsidRPr="00271ECE" w:rsidRDefault="00000E5A" w:rsidP="00000E5A"/>
          <w:p w14:paraId="2941AA2F" w14:textId="77777777" w:rsidR="00000E5A" w:rsidRPr="00271ECE" w:rsidRDefault="00000E5A" w:rsidP="00000E5A"/>
          <w:p w14:paraId="726BD321" w14:textId="77777777" w:rsidR="00C23BE1" w:rsidRPr="00271ECE" w:rsidRDefault="00C23BE1" w:rsidP="00000E5A"/>
          <w:p w14:paraId="78A1625F" w14:textId="77777777" w:rsidR="00C23BE1" w:rsidRPr="00271ECE" w:rsidRDefault="00C23BE1" w:rsidP="00000E5A"/>
          <w:p w14:paraId="436D0342" w14:textId="77777777" w:rsidR="00012050" w:rsidRPr="00271ECE" w:rsidRDefault="00012050" w:rsidP="00000E5A"/>
          <w:p w14:paraId="7215D563" w14:textId="1EBA06BD" w:rsidR="00C23BE1" w:rsidRPr="00271ECE" w:rsidRDefault="00C23BE1" w:rsidP="000538A1">
            <w:pPr>
              <w:pStyle w:val="Heading2"/>
              <w:widowControl w:val="0"/>
              <w:spacing w:after="240"/>
              <w:rPr>
                <w:bCs w:val="0"/>
                <w:iCs w:val="0"/>
                <w:szCs w:val="24"/>
                <w:lang w:val="vi-VN"/>
              </w:rPr>
            </w:pPr>
            <w:r w:rsidRPr="00271ECE">
              <w:rPr>
                <w:bCs w:val="0"/>
                <w:iCs w:val="0"/>
                <w:szCs w:val="24"/>
              </w:rPr>
              <w:t xml:space="preserve">3. </w:t>
            </w:r>
            <w:r w:rsidRPr="00271ECE">
              <w:rPr>
                <w:bCs w:val="0"/>
                <w:iCs w:val="0"/>
                <w:szCs w:val="24"/>
                <w:lang w:val="vi-VN"/>
              </w:rPr>
              <w:t>Phiếu lấy ý kiến phải có các nội dung chủ yếu sau đây:</w:t>
            </w:r>
          </w:p>
          <w:p w14:paraId="4AA82063" w14:textId="22BCF4B6" w:rsidR="00C23BE1" w:rsidRPr="00271ECE" w:rsidRDefault="00C23BE1" w:rsidP="00C23BE1">
            <w:pPr>
              <w:pStyle w:val="Heading2"/>
              <w:widowControl w:val="0"/>
              <w:spacing w:before="240" w:after="240"/>
              <w:rPr>
                <w:bCs w:val="0"/>
                <w:iCs w:val="0"/>
                <w:szCs w:val="24"/>
                <w:lang w:val="vi-VN"/>
              </w:rPr>
            </w:pPr>
            <w:r w:rsidRPr="00271ECE">
              <w:rPr>
                <w:bCs w:val="0"/>
                <w:iCs w:val="0"/>
                <w:szCs w:val="24"/>
                <w:lang w:val="vi-VN"/>
              </w:rPr>
              <w:t>a)</w:t>
            </w:r>
            <w:r w:rsidRPr="00271ECE">
              <w:rPr>
                <w:bCs w:val="0"/>
                <w:iCs w:val="0"/>
                <w:szCs w:val="24"/>
              </w:rPr>
              <w:t xml:space="preserve"> </w:t>
            </w:r>
            <w:r w:rsidRPr="00271ECE">
              <w:rPr>
                <w:bCs w:val="0"/>
                <w:iCs w:val="0"/>
                <w:szCs w:val="24"/>
                <w:lang w:val="vi-VN"/>
              </w:rPr>
              <w:t>Tên, địa chỉ trụ sở chính, mã số doanh nghiệp;</w:t>
            </w:r>
          </w:p>
          <w:p w14:paraId="42037AFC" w14:textId="77777777" w:rsidR="00C23BE1" w:rsidRPr="00271ECE" w:rsidRDefault="00C23BE1" w:rsidP="00C23BE1">
            <w:pPr>
              <w:pStyle w:val="Heading2"/>
              <w:widowControl w:val="0"/>
              <w:spacing w:before="240" w:after="240"/>
              <w:rPr>
                <w:bCs w:val="0"/>
                <w:iCs w:val="0"/>
                <w:szCs w:val="24"/>
              </w:rPr>
            </w:pPr>
            <w:r w:rsidRPr="00271ECE">
              <w:rPr>
                <w:bCs w:val="0"/>
                <w:iCs w:val="0"/>
                <w:szCs w:val="24"/>
                <w:lang w:val="vi-VN"/>
              </w:rPr>
              <w:t>b)</w:t>
            </w:r>
            <w:r w:rsidRPr="00271ECE">
              <w:rPr>
                <w:bCs w:val="0"/>
                <w:iCs w:val="0"/>
                <w:szCs w:val="24"/>
              </w:rPr>
              <w:t xml:space="preserve"> </w:t>
            </w:r>
            <w:r w:rsidRPr="00271ECE">
              <w:rPr>
                <w:bCs w:val="0"/>
                <w:iCs w:val="0"/>
                <w:szCs w:val="24"/>
                <w:lang w:val="vi-VN"/>
              </w:rPr>
              <w:t>Mục đích lấy ý kiến;</w:t>
            </w:r>
          </w:p>
          <w:p w14:paraId="311CBDBF" w14:textId="61C447CD" w:rsidR="00C23BE1" w:rsidRPr="00271ECE" w:rsidRDefault="00C23BE1" w:rsidP="00C23BE1">
            <w:pPr>
              <w:pStyle w:val="Heading2"/>
              <w:widowControl w:val="0"/>
              <w:spacing w:before="240" w:after="240"/>
              <w:rPr>
                <w:bCs w:val="0"/>
                <w:iCs w:val="0"/>
                <w:szCs w:val="24"/>
                <w:lang w:val="vi-VN"/>
              </w:rPr>
            </w:pPr>
            <w:r w:rsidRPr="00271ECE">
              <w:rPr>
                <w:bCs w:val="0"/>
                <w:iCs w:val="0"/>
                <w:szCs w:val="24"/>
                <w:lang w:val="vi-VN"/>
              </w:rPr>
              <w:t>c)</w:t>
            </w:r>
            <w:r w:rsidRPr="00271ECE">
              <w:rPr>
                <w:bCs w:val="0"/>
                <w:iCs w:val="0"/>
                <w:szCs w:val="24"/>
              </w:rPr>
              <w:t xml:space="preserve"> </w:t>
            </w:r>
            <w:r w:rsidRPr="00271ECE">
              <w:rPr>
                <w:bCs w:val="0"/>
                <w:iCs w:val="0"/>
                <w:szCs w:val="24"/>
                <w:lang w:val="vi-VN"/>
              </w:rPr>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36A813B1" w14:textId="1C132925" w:rsidR="00C23BE1" w:rsidRPr="00271ECE" w:rsidRDefault="00C23BE1" w:rsidP="00C23BE1">
            <w:pPr>
              <w:pStyle w:val="Heading2"/>
              <w:widowControl w:val="0"/>
              <w:spacing w:before="240" w:after="240"/>
              <w:rPr>
                <w:bCs w:val="0"/>
                <w:iCs w:val="0"/>
                <w:szCs w:val="24"/>
                <w:lang w:val="vi-VN"/>
              </w:rPr>
            </w:pPr>
            <w:r w:rsidRPr="00271ECE">
              <w:rPr>
                <w:bCs w:val="0"/>
                <w:iCs w:val="0"/>
                <w:szCs w:val="24"/>
                <w:lang w:val="vi-VN"/>
              </w:rPr>
              <w:t>d)</w:t>
            </w:r>
            <w:r w:rsidR="00EA0A71" w:rsidRPr="00271ECE">
              <w:rPr>
                <w:bCs w:val="0"/>
                <w:iCs w:val="0"/>
                <w:szCs w:val="24"/>
              </w:rPr>
              <w:t xml:space="preserve"> </w:t>
            </w:r>
            <w:r w:rsidRPr="00271ECE">
              <w:rPr>
                <w:bCs w:val="0"/>
                <w:iCs w:val="0"/>
                <w:szCs w:val="24"/>
                <w:lang w:val="vi-VN"/>
              </w:rPr>
              <w:t>Vấn đề cần lấy ý kiến để thông qua quyết định;</w:t>
            </w:r>
          </w:p>
          <w:p w14:paraId="690835D4" w14:textId="6EEFCD8C" w:rsidR="00C23BE1" w:rsidRPr="00271ECE" w:rsidRDefault="00C23BE1" w:rsidP="00C23BE1">
            <w:pPr>
              <w:pStyle w:val="Heading2"/>
              <w:widowControl w:val="0"/>
              <w:spacing w:before="240" w:after="240"/>
              <w:rPr>
                <w:bCs w:val="0"/>
                <w:iCs w:val="0"/>
                <w:szCs w:val="24"/>
                <w:lang w:val="vi-VN"/>
              </w:rPr>
            </w:pPr>
            <w:r w:rsidRPr="00271ECE">
              <w:rPr>
                <w:bCs w:val="0"/>
                <w:iCs w:val="0"/>
                <w:szCs w:val="24"/>
                <w:lang w:val="vi-VN"/>
              </w:rPr>
              <w:t>e)</w:t>
            </w:r>
            <w:r w:rsidR="00EA0A71" w:rsidRPr="00271ECE">
              <w:rPr>
                <w:bCs w:val="0"/>
                <w:iCs w:val="0"/>
                <w:szCs w:val="24"/>
              </w:rPr>
              <w:t xml:space="preserve"> </w:t>
            </w:r>
            <w:r w:rsidRPr="00271ECE">
              <w:rPr>
                <w:bCs w:val="0"/>
                <w:iCs w:val="0"/>
                <w:szCs w:val="24"/>
                <w:lang w:val="vi-VN"/>
              </w:rPr>
              <w:t>Phương án biểu quyết bao gồm tán thành, không tán thành và không có ý kiến đối với từng vấn đề lấy ý kiến;</w:t>
            </w:r>
          </w:p>
          <w:p w14:paraId="36755D5B" w14:textId="77777777" w:rsidR="0073012B" w:rsidRPr="00271ECE" w:rsidRDefault="00C23BE1" w:rsidP="00C23BE1">
            <w:pPr>
              <w:pStyle w:val="Heading2"/>
              <w:widowControl w:val="0"/>
              <w:spacing w:before="240" w:after="240"/>
              <w:rPr>
                <w:bCs w:val="0"/>
                <w:iCs w:val="0"/>
                <w:szCs w:val="24"/>
              </w:rPr>
            </w:pPr>
            <w:r w:rsidRPr="00271ECE">
              <w:rPr>
                <w:bCs w:val="0"/>
                <w:iCs w:val="0"/>
                <w:szCs w:val="24"/>
                <w:lang w:val="vi-VN"/>
              </w:rPr>
              <w:t>f)</w:t>
            </w:r>
            <w:r w:rsidR="00EA0A71" w:rsidRPr="00271ECE">
              <w:rPr>
                <w:bCs w:val="0"/>
                <w:iCs w:val="0"/>
                <w:szCs w:val="24"/>
              </w:rPr>
              <w:t xml:space="preserve"> </w:t>
            </w:r>
            <w:r w:rsidRPr="00271ECE">
              <w:rPr>
                <w:bCs w:val="0"/>
                <w:iCs w:val="0"/>
                <w:szCs w:val="24"/>
                <w:lang w:val="vi-VN"/>
              </w:rPr>
              <w:t xml:space="preserve">Thời hạn phải gửi về Công ty phiếu lấy ý kiến đã được trả </w:t>
            </w:r>
            <w:r w:rsidRPr="00271ECE">
              <w:rPr>
                <w:bCs w:val="0"/>
                <w:iCs w:val="0"/>
                <w:szCs w:val="24"/>
                <w:lang w:val="vi-VN"/>
              </w:rPr>
              <w:lastRenderedPageBreak/>
              <w:t>lời;</w:t>
            </w:r>
          </w:p>
          <w:p w14:paraId="36DD1038" w14:textId="77777777" w:rsidR="00F80256" w:rsidRPr="00271ECE" w:rsidRDefault="00F80256" w:rsidP="00F80256">
            <w:r w:rsidRPr="00271ECE">
              <w:t>g) Họ, tên, chữ ký của Chủ tịch Hội đồng quản trị</w:t>
            </w:r>
          </w:p>
          <w:p w14:paraId="5160F2BF" w14:textId="77777777" w:rsidR="00402E6C" w:rsidRPr="00271ECE" w:rsidRDefault="00402E6C" w:rsidP="00F80256"/>
          <w:p w14:paraId="3EE637FD" w14:textId="77777777" w:rsidR="00402E6C" w:rsidRPr="00271ECE" w:rsidRDefault="00374799" w:rsidP="00ED6B49">
            <w:pPr>
              <w:spacing w:before="240"/>
            </w:pPr>
            <w:r w:rsidRPr="00271ECE">
              <w:t xml:space="preserve">4. Cổ đông có thể gửi phiếu lấy ý kiến đã trả lời đến Công ty bằng hình thức gửi thư, fax hoặc thư điện tử theo quy định sau đây: </w:t>
            </w:r>
          </w:p>
          <w:p w14:paraId="4F5BBE40" w14:textId="41BED449" w:rsidR="00374799" w:rsidRPr="00271ECE" w:rsidRDefault="00374799" w:rsidP="00F80256">
            <w:r w:rsidRPr="00271ECE">
              <w:t>…</w:t>
            </w:r>
          </w:p>
        </w:tc>
        <w:tc>
          <w:tcPr>
            <w:tcW w:w="6237" w:type="dxa"/>
            <w:tcBorders>
              <w:top w:val="single" w:sz="4" w:space="0" w:color="4472C4"/>
              <w:bottom w:val="single" w:sz="4" w:space="0" w:color="auto"/>
            </w:tcBorders>
          </w:tcPr>
          <w:p w14:paraId="37A6BFD3" w14:textId="03E9B566" w:rsidR="0073012B" w:rsidRPr="00271ECE" w:rsidRDefault="0073012B" w:rsidP="0073012B">
            <w:pPr>
              <w:pStyle w:val="Heading2"/>
              <w:keepNext w:val="0"/>
              <w:widowControl w:val="0"/>
              <w:spacing w:before="240" w:after="240"/>
              <w:rPr>
                <w:b/>
                <w:szCs w:val="24"/>
                <w:lang w:val="vi-VN"/>
              </w:rPr>
            </w:pPr>
            <w:r w:rsidRPr="00271ECE">
              <w:rPr>
                <w:b/>
                <w:iCs w:val="0"/>
                <w:szCs w:val="24"/>
                <w:lang w:val="vi-VN"/>
              </w:rPr>
              <w:lastRenderedPageBreak/>
              <w:t>Khoản 1, Khoản 3</w:t>
            </w:r>
            <w:r w:rsidR="00402E6C" w:rsidRPr="00271ECE">
              <w:rPr>
                <w:b/>
                <w:iCs w:val="0"/>
                <w:szCs w:val="24"/>
              </w:rPr>
              <w:t>, Khoản 4</w:t>
            </w:r>
            <w:r w:rsidRPr="00271ECE">
              <w:rPr>
                <w:b/>
                <w:iCs w:val="0"/>
                <w:szCs w:val="24"/>
                <w:lang w:val="vi-VN"/>
              </w:rPr>
              <w:t xml:space="preserve"> Điều 2</w:t>
            </w:r>
            <w:r w:rsidR="004569E3" w:rsidRPr="00271ECE">
              <w:rPr>
                <w:b/>
                <w:iCs w:val="0"/>
                <w:szCs w:val="24"/>
              </w:rPr>
              <w:t>2</w:t>
            </w:r>
            <w:r w:rsidRPr="00271ECE">
              <w:rPr>
                <w:b/>
                <w:iCs w:val="0"/>
                <w:szCs w:val="24"/>
                <w:lang w:val="vi-VN"/>
              </w:rPr>
              <w:t xml:space="preserve">. </w:t>
            </w:r>
            <w:bookmarkStart w:id="5" w:name="_Toc70608992"/>
            <w:r w:rsidRPr="00271ECE">
              <w:rPr>
                <w:b/>
                <w:szCs w:val="24"/>
                <w:lang w:val="vi-VN"/>
              </w:rPr>
              <w:t>Thẩm quyền và thể thức lấy ý kiến cổ đông bằng văn bản để thông qua Nghị quyết của Đại hội đồng cổ đông</w:t>
            </w:r>
            <w:bookmarkEnd w:id="5"/>
          </w:p>
          <w:p w14:paraId="79A5430C" w14:textId="77777777" w:rsidR="00000E5A" w:rsidRPr="00271ECE" w:rsidRDefault="00000E5A" w:rsidP="00000E5A">
            <w:pPr>
              <w:spacing w:after="280" w:afterAutospacing="1"/>
              <w:rPr>
                <w:lang w:val="vi-VN"/>
              </w:rPr>
            </w:pPr>
            <w:r w:rsidRPr="00271ECE">
              <w:rPr>
                <w:lang w:val="vi-VN"/>
              </w:rPr>
              <w:t>Thẩm quyền và thể thức lấy ý kiến cổ đông bằng văn bản để thông qua Nghị quyết của Đại hội đồng cổ đông được thực hiện theo quy định sau đây:</w:t>
            </w:r>
          </w:p>
          <w:p w14:paraId="540A2A3B" w14:textId="6DF619DD" w:rsidR="00000E5A" w:rsidRPr="00271ECE" w:rsidRDefault="00000E5A" w:rsidP="00000E5A">
            <w:pPr>
              <w:spacing w:after="280" w:afterAutospacing="1"/>
              <w:rPr>
                <w:lang w:val="vi-VN"/>
              </w:rPr>
            </w:pPr>
            <w:r w:rsidRPr="00271ECE">
              <w:rPr>
                <w:lang w:val="vi-VN"/>
              </w:rPr>
              <w:t>1.</w:t>
            </w:r>
            <w:r w:rsidRPr="00271ECE">
              <w:t xml:space="preserve"> </w:t>
            </w:r>
            <w:r w:rsidRPr="00271ECE">
              <w:rPr>
                <w:lang w:val="vi-VN"/>
              </w:rPr>
              <w:t>Hội đồng quản trị có quyền lấy ý kiến cổ đông bằng văn bản để thông qua nghị quyết của Đại hội đồng cổ đông, về các vấn đề sau:</w:t>
            </w:r>
          </w:p>
          <w:p w14:paraId="2502F17A" w14:textId="00FA7479" w:rsidR="00000E5A" w:rsidRPr="00271ECE" w:rsidRDefault="00000E5A" w:rsidP="00000E5A">
            <w:pPr>
              <w:spacing w:after="280" w:afterAutospacing="1"/>
              <w:rPr>
                <w:lang w:val="vi-VN"/>
              </w:rPr>
            </w:pPr>
            <w:r w:rsidRPr="00271ECE">
              <w:rPr>
                <w:lang w:val="vi-VN"/>
              </w:rPr>
              <w:t>a)</w:t>
            </w:r>
            <w:r w:rsidRPr="00271ECE">
              <w:t xml:space="preserve"> </w:t>
            </w:r>
            <w:r w:rsidRPr="00271ECE">
              <w:rPr>
                <w:lang w:val="vi-VN"/>
              </w:rPr>
              <w:t>Sửa đổi, bổ sung các nội dung của Điều lệ công ty;</w:t>
            </w:r>
          </w:p>
          <w:p w14:paraId="7CF69934" w14:textId="4300F46F" w:rsidR="00000E5A" w:rsidRPr="00271ECE" w:rsidRDefault="00000E5A" w:rsidP="00000E5A">
            <w:pPr>
              <w:spacing w:after="280" w:afterAutospacing="1"/>
              <w:rPr>
                <w:lang w:val="vi-VN"/>
              </w:rPr>
            </w:pPr>
            <w:r w:rsidRPr="00271ECE">
              <w:rPr>
                <w:b/>
                <w:bCs/>
                <w:color w:val="0070C0"/>
                <w:u w:val="single"/>
                <w:lang w:val="vi-VN"/>
              </w:rPr>
              <w:t>b) Phê duyệt, bổ sung, điều chỉnh Quy chế nội bộ về quản trị Công ty, Quy chế hoạt động của Hội đồng quản trị, Quy chế hoạt động của Ban kiểm soát</w:t>
            </w:r>
            <w:r w:rsidRPr="00271ECE">
              <w:rPr>
                <w:lang w:val="vi-VN"/>
              </w:rPr>
              <w:t>;</w:t>
            </w:r>
          </w:p>
          <w:p w14:paraId="1B604F76" w14:textId="3246DF1F" w:rsidR="00000E5A" w:rsidRPr="00271ECE" w:rsidRDefault="00000E5A" w:rsidP="00000E5A">
            <w:pPr>
              <w:spacing w:after="280" w:afterAutospacing="1"/>
              <w:rPr>
                <w:lang w:val="vi-VN"/>
              </w:rPr>
            </w:pPr>
            <w:r w:rsidRPr="00271ECE">
              <w:rPr>
                <w:lang w:val="vi-VN"/>
              </w:rPr>
              <w:t>c)</w:t>
            </w:r>
            <w:r w:rsidRPr="00271ECE">
              <w:t xml:space="preserve"> </w:t>
            </w:r>
            <w:r w:rsidRPr="00271ECE">
              <w:rPr>
                <w:lang w:val="vi-VN"/>
              </w:rPr>
              <w:t>Định hướng phát triển công ty;</w:t>
            </w:r>
          </w:p>
          <w:p w14:paraId="58D5272D" w14:textId="336ED512" w:rsidR="00000E5A" w:rsidRPr="00271ECE" w:rsidRDefault="00000E5A" w:rsidP="00000E5A">
            <w:pPr>
              <w:spacing w:after="280" w:afterAutospacing="1"/>
              <w:rPr>
                <w:lang w:val="vi-VN"/>
              </w:rPr>
            </w:pPr>
            <w:r w:rsidRPr="00271ECE">
              <w:rPr>
                <w:lang w:val="vi-VN"/>
              </w:rPr>
              <w:t>d)</w:t>
            </w:r>
            <w:r w:rsidRPr="00271ECE">
              <w:t xml:space="preserve"> </w:t>
            </w:r>
            <w:r w:rsidRPr="00271ECE">
              <w:rPr>
                <w:lang w:val="vi-VN"/>
              </w:rPr>
              <w:t>Loại cổ phần và tổng số cổ phần của từng loại;</w:t>
            </w:r>
          </w:p>
          <w:p w14:paraId="044CC3DD" w14:textId="5DF4FDBD" w:rsidR="00000E5A" w:rsidRPr="00271ECE" w:rsidRDefault="00000E5A" w:rsidP="00000E5A">
            <w:pPr>
              <w:spacing w:after="280" w:afterAutospacing="1"/>
              <w:rPr>
                <w:lang w:val="vi-VN"/>
              </w:rPr>
            </w:pPr>
            <w:r w:rsidRPr="00271ECE">
              <w:rPr>
                <w:lang w:val="vi-VN"/>
              </w:rPr>
              <w:t>e)</w:t>
            </w:r>
            <w:r w:rsidRPr="00271ECE">
              <w:t xml:space="preserve"> </w:t>
            </w:r>
            <w:r w:rsidRPr="00271ECE">
              <w:rPr>
                <w:lang w:val="vi-VN"/>
              </w:rPr>
              <w:t>Bầu, miễn nhiệm, bãi nhiệm thành viên Hội đồng quản trị và Ban kiểm soát;</w:t>
            </w:r>
          </w:p>
          <w:p w14:paraId="1002B8F3" w14:textId="7DA0D715" w:rsidR="00000E5A" w:rsidRPr="00271ECE" w:rsidRDefault="00000E5A" w:rsidP="00000E5A">
            <w:pPr>
              <w:spacing w:after="280" w:afterAutospacing="1"/>
              <w:rPr>
                <w:lang w:val="vi-VN"/>
              </w:rPr>
            </w:pPr>
            <w:r w:rsidRPr="00271ECE">
              <w:rPr>
                <w:lang w:val="vi-VN"/>
              </w:rPr>
              <w:t>f)</w:t>
            </w:r>
            <w:r w:rsidRPr="00271ECE">
              <w:t xml:space="preserve"> </w:t>
            </w:r>
            <w:r w:rsidRPr="00271ECE">
              <w:rPr>
                <w:lang w:val="vi-VN"/>
              </w:rPr>
              <w:t>Dự án đầu tư hoặc bán số tài sản có giá trị bằng hoặc lớn hơn 35% tổng giá trị tài sản được ghi trong báo cáo tài chính gần nhất của công ty;</w:t>
            </w:r>
          </w:p>
          <w:p w14:paraId="537DF694" w14:textId="1E4D16FE" w:rsidR="00000E5A" w:rsidRPr="00271ECE" w:rsidRDefault="00000E5A" w:rsidP="00000E5A">
            <w:pPr>
              <w:spacing w:after="280" w:afterAutospacing="1"/>
              <w:rPr>
                <w:lang w:val="vi-VN"/>
              </w:rPr>
            </w:pPr>
            <w:r w:rsidRPr="00271ECE">
              <w:rPr>
                <w:lang w:val="vi-VN"/>
              </w:rPr>
              <w:lastRenderedPageBreak/>
              <w:t>g)</w:t>
            </w:r>
            <w:r w:rsidRPr="00271ECE">
              <w:t xml:space="preserve"> </w:t>
            </w:r>
            <w:r w:rsidRPr="00271ECE">
              <w:rPr>
                <w:lang w:val="vi-VN"/>
              </w:rPr>
              <w:t>Thông qua báo cáo tài chính hằng năm;</w:t>
            </w:r>
          </w:p>
          <w:p w14:paraId="22695D5D" w14:textId="2713A919" w:rsidR="00000E5A" w:rsidRPr="00271ECE" w:rsidRDefault="00000E5A" w:rsidP="00000E5A">
            <w:pPr>
              <w:spacing w:after="280" w:afterAutospacing="1"/>
              <w:rPr>
                <w:lang w:val="vi-VN"/>
              </w:rPr>
            </w:pPr>
            <w:r w:rsidRPr="00271ECE">
              <w:rPr>
                <w:lang w:val="vi-VN"/>
              </w:rPr>
              <w:t>h)</w:t>
            </w:r>
            <w:r w:rsidRPr="00271ECE">
              <w:t xml:space="preserve"> </w:t>
            </w:r>
            <w:r w:rsidRPr="00271ECE">
              <w:rPr>
                <w:lang w:val="vi-VN"/>
              </w:rPr>
              <w:t>Tổ chức lại, giải thể công ty.;</w:t>
            </w:r>
          </w:p>
          <w:p w14:paraId="3F2F8B35" w14:textId="2FFEF847" w:rsidR="00000E5A" w:rsidRPr="00271ECE" w:rsidRDefault="00000E5A" w:rsidP="00000E5A">
            <w:pPr>
              <w:spacing w:after="280" w:afterAutospacing="1"/>
              <w:rPr>
                <w:b/>
                <w:bCs/>
                <w:color w:val="0070C0"/>
                <w:u w:val="single"/>
                <w:lang w:val="vi-VN"/>
              </w:rPr>
            </w:pPr>
            <w:r w:rsidRPr="00271ECE">
              <w:rPr>
                <w:b/>
                <w:bCs/>
                <w:color w:val="0070C0"/>
                <w:u w:val="single"/>
                <w:lang w:val="vi-VN"/>
              </w:rPr>
              <w:t>i) Thay đổi ngành, nghề và lĩnh vực kinh doanh;</w:t>
            </w:r>
          </w:p>
          <w:p w14:paraId="1DFC429A" w14:textId="62D4E169" w:rsidR="00000E5A" w:rsidRPr="00271ECE" w:rsidRDefault="00000E5A" w:rsidP="00000E5A">
            <w:pPr>
              <w:spacing w:after="280" w:afterAutospacing="1"/>
              <w:rPr>
                <w:b/>
                <w:bCs/>
                <w:color w:val="0070C0"/>
                <w:u w:val="single"/>
                <w:lang w:val="vi-VN"/>
              </w:rPr>
            </w:pPr>
            <w:r w:rsidRPr="00271ECE">
              <w:rPr>
                <w:b/>
                <w:bCs/>
                <w:color w:val="0070C0"/>
                <w:u w:val="single"/>
                <w:lang w:val="vi-VN"/>
              </w:rPr>
              <w:t>j) Thay đổi cơ cấu tổ chức quản lý Công ty;</w:t>
            </w:r>
          </w:p>
          <w:p w14:paraId="1FAE7D2B" w14:textId="77777777" w:rsidR="00000E5A" w:rsidRPr="00271ECE" w:rsidRDefault="00000E5A" w:rsidP="00000E5A">
            <w:pPr>
              <w:pStyle w:val="Heading2"/>
              <w:keepNext w:val="0"/>
              <w:widowControl w:val="0"/>
              <w:spacing w:before="360" w:after="240"/>
              <w:rPr>
                <w:rFonts w:eastAsia="Calibri"/>
                <w:b/>
                <w:iCs w:val="0"/>
                <w:color w:val="0070C0"/>
                <w:szCs w:val="24"/>
                <w:u w:val="single"/>
                <w:lang w:val="vi-VN"/>
              </w:rPr>
            </w:pPr>
            <w:r w:rsidRPr="00271ECE">
              <w:rPr>
                <w:rFonts w:eastAsia="Calibri"/>
                <w:b/>
                <w:iCs w:val="0"/>
                <w:color w:val="0070C0"/>
                <w:szCs w:val="24"/>
                <w:u w:val="single"/>
                <w:lang w:val="vi-VN"/>
              </w:rPr>
              <w:t>k) Các vấn đề khác khi Hội đồng quản trị xét thấy cần thiết vì lợi ích của Công ty.</w:t>
            </w:r>
          </w:p>
          <w:p w14:paraId="31FC757E" w14:textId="77777777" w:rsidR="001446C8" w:rsidRPr="00271ECE" w:rsidRDefault="001446C8" w:rsidP="000538A1">
            <w:pPr>
              <w:pStyle w:val="Heading2"/>
              <w:widowControl w:val="0"/>
              <w:spacing w:after="240"/>
              <w:rPr>
                <w:bCs w:val="0"/>
                <w:iCs w:val="0"/>
                <w:szCs w:val="24"/>
                <w:lang w:val="vi-VN"/>
              </w:rPr>
            </w:pPr>
            <w:r w:rsidRPr="00271ECE">
              <w:rPr>
                <w:bCs w:val="0"/>
                <w:iCs w:val="0"/>
                <w:szCs w:val="24"/>
              </w:rPr>
              <w:t xml:space="preserve">3. </w:t>
            </w:r>
            <w:r w:rsidRPr="00271ECE">
              <w:rPr>
                <w:bCs w:val="0"/>
                <w:iCs w:val="0"/>
                <w:szCs w:val="24"/>
                <w:lang w:val="vi-VN"/>
              </w:rPr>
              <w:t>Phiếu lấy ý kiến phải có các nội dung chủ yếu sau đây:</w:t>
            </w:r>
          </w:p>
          <w:p w14:paraId="3D3425D6" w14:textId="77777777" w:rsidR="001446C8" w:rsidRPr="00271ECE" w:rsidRDefault="001446C8" w:rsidP="001446C8">
            <w:pPr>
              <w:pStyle w:val="Heading2"/>
              <w:widowControl w:val="0"/>
              <w:spacing w:before="240" w:after="240"/>
              <w:rPr>
                <w:bCs w:val="0"/>
                <w:iCs w:val="0"/>
                <w:szCs w:val="24"/>
                <w:lang w:val="vi-VN"/>
              </w:rPr>
            </w:pPr>
            <w:r w:rsidRPr="00271ECE">
              <w:rPr>
                <w:bCs w:val="0"/>
                <w:iCs w:val="0"/>
                <w:szCs w:val="24"/>
                <w:lang w:val="vi-VN"/>
              </w:rPr>
              <w:t>a)</w:t>
            </w:r>
            <w:r w:rsidRPr="00271ECE">
              <w:rPr>
                <w:bCs w:val="0"/>
                <w:iCs w:val="0"/>
                <w:szCs w:val="24"/>
              </w:rPr>
              <w:t xml:space="preserve"> </w:t>
            </w:r>
            <w:r w:rsidRPr="00271ECE">
              <w:rPr>
                <w:bCs w:val="0"/>
                <w:iCs w:val="0"/>
                <w:szCs w:val="24"/>
                <w:lang w:val="vi-VN"/>
              </w:rPr>
              <w:t>Tên, địa chỉ trụ sở chính, mã số doanh nghiệp;</w:t>
            </w:r>
          </w:p>
          <w:p w14:paraId="149C4C06" w14:textId="77777777" w:rsidR="001446C8" w:rsidRPr="00271ECE" w:rsidRDefault="001446C8" w:rsidP="001446C8">
            <w:pPr>
              <w:pStyle w:val="Heading2"/>
              <w:widowControl w:val="0"/>
              <w:spacing w:before="240" w:after="240"/>
              <w:rPr>
                <w:bCs w:val="0"/>
                <w:iCs w:val="0"/>
                <w:szCs w:val="24"/>
              </w:rPr>
            </w:pPr>
            <w:r w:rsidRPr="00271ECE">
              <w:rPr>
                <w:bCs w:val="0"/>
                <w:iCs w:val="0"/>
                <w:szCs w:val="24"/>
                <w:lang w:val="vi-VN"/>
              </w:rPr>
              <w:t>b)</w:t>
            </w:r>
            <w:r w:rsidRPr="00271ECE">
              <w:rPr>
                <w:bCs w:val="0"/>
                <w:iCs w:val="0"/>
                <w:szCs w:val="24"/>
              </w:rPr>
              <w:t xml:space="preserve"> </w:t>
            </w:r>
            <w:r w:rsidRPr="00271ECE">
              <w:rPr>
                <w:bCs w:val="0"/>
                <w:iCs w:val="0"/>
                <w:szCs w:val="24"/>
                <w:lang w:val="vi-VN"/>
              </w:rPr>
              <w:t>Mục đích lấy ý kiến;</w:t>
            </w:r>
          </w:p>
          <w:p w14:paraId="4B1D4E62" w14:textId="77777777" w:rsidR="001446C8" w:rsidRPr="00271ECE" w:rsidRDefault="001446C8" w:rsidP="001446C8">
            <w:pPr>
              <w:pStyle w:val="Heading2"/>
              <w:widowControl w:val="0"/>
              <w:spacing w:before="240" w:after="240"/>
              <w:rPr>
                <w:bCs w:val="0"/>
                <w:iCs w:val="0"/>
                <w:szCs w:val="24"/>
                <w:lang w:val="vi-VN"/>
              </w:rPr>
            </w:pPr>
            <w:r w:rsidRPr="00271ECE">
              <w:rPr>
                <w:bCs w:val="0"/>
                <w:iCs w:val="0"/>
                <w:szCs w:val="24"/>
                <w:lang w:val="vi-VN"/>
              </w:rPr>
              <w:t>c)</w:t>
            </w:r>
            <w:r w:rsidRPr="00271ECE">
              <w:rPr>
                <w:bCs w:val="0"/>
                <w:iCs w:val="0"/>
                <w:szCs w:val="24"/>
              </w:rPr>
              <w:t xml:space="preserve"> </w:t>
            </w:r>
            <w:r w:rsidRPr="00271ECE">
              <w:rPr>
                <w:bCs w:val="0"/>
                <w:iCs w:val="0"/>
                <w:szCs w:val="24"/>
                <w:lang w:val="vi-VN"/>
              </w:rPr>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3E54D507" w14:textId="77777777" w:rsidR="001446C8" w:rsidRPr="00271ECE" w:rsidRDefault="001446C8" w:rsidP="001446C8">
            <w:pPr>
              <w:pStyle w:val="Heading2"/>
              <w:widowControl w:val="0"/>
              <w:spacing w:before="240" w:after="240"/>
              <w:rPr>
                <w:bCs w:val="0"/>
                <w:iCs w:val="0"/>
                <w:szCs w:val="24"/>
                <w:lang w:val="vi-VN"/>
              </w:rPr>
            </w:pPr>
            <w:r w:rsidRPr="00271ECE">
              <w:rPr>
                <w:bCs w:val="0"/>
                <w:iCs w:val="0"/>
                <w:szCs w:val="24"/>
                <w:lang w:val="vi-VN"/>
              </w:rPr>
              <w:t>d)</w:t>
            </w:r>
            <w:r w:rsidRPr="00271ECE">
              <w:rPr>
                <w:bCs w:val="0"/>
                <w:iCs w:val="0"/>
                <w:szCs w:val="24"/>
              </w:rPr>
              <w:t xml:space="preserve"> </w:t>
            </w:r>
            <w:r w:rsidRPr="00271ECE">
              <w:rPr>
                <w:bCs w:val="0"/>
                <w:iCs w:val="0"/>
                <w:szCs w:val="24"/>
                <w:lang w:val="vi-VN"/>
              </w:rPr>
              <w:t>Vấn đề cần lấy ý kiến để thông qua quyết định;</w:t>
            </w:r>
          </w:p>
          <w:p w14:paraId="577D35B3" w14:textId="77777777" w:rsidR="001446C8" w:rsidRPr="00271ECE" w:rsidRDefault="001446C8" w:rsidP="001446C8">
            <w:pPr>
              <w:pStyle w:val="Heading2"/>
              <w:widowControl w:val="0"/>
              <w:spacing w:before="240" w:after="240"/>
              <w:rPr>
                <w:bCs w:val="0"/>
                <w:iCs w:val="0"/>
                <w:szCs w:val="24"/>
              </w:rPr>
            </w:pPr>
            <w:r w:rsidRPr="00271ECE">
              <w:rPr>
                <w:bCs w:val="0"/>
                <w:iCs w:val="0"/>
                <w:szCs w:val="24"/>
                <w:lang w:val="vi-VN"/>
              </w:rPr>
              <w:t>e)</w:t>
            </w:r>
            <w:r w:rsidRPr="00271ECE">
              <w:rPr>
                <w:bCs w:val="0"/>
                <w:iCs w:val="0"/>
                <w:szCs w:val="24"/>
              </w:rPr>
              <w:t xml:space="preserve"> </w:t>
            </w:r>
            <w:r w:rsidRPr="00271ECE">
              <w:rPr>
                <w:bCs w:val="0"/>
                <w:iCs w:val="0"/>
                <w:szCs w:val="24"/>
                <w:lang w:val="vi-VN"/>
              </w:rPr>
              <w:t>Phương án biểu quyết bao gồm tán thành, không tán thành và không có ý kiến đối với từng vấn đề lấy ý kiến;</w:t>
            </w:r>
          </w:p>
          <w:p w14:paraId="66AFA1BF" w14:textId="2294A02A" w:rsidR="00520B27" w:rsidRPr="00271ECE" w:rsidRDefault="00520B27" w:rsidP="00520B27">
            <w:pPr>
              <w:rPr>
                <w:b/>
                <w:bCs/>
                <w:color w:val="0070C0"/>
                <w:u w:val="single"/>
                <w:lang w:val="vi-VN"/>
              </w:rPr>
            </w:pPr>
            <w:r w:rsidRPr="00271ECE">
              <w:rPr>
                <w:b/>
                <w:bCs/>
                <w:color w:val="0070C0"/>
                <w:u w:val="single"/>
                <w:lang w:val="vi-VN"/>
              </w:rPr>
              <w:t>f) Phương án bầu cử (nếu có);</w:t>
            </w:r>
          </w:p>
          <w:p w14:paraId="27541E42" w14:textId="3080DED6" w:rsidR="0073012B" w:rsidRPr="00271ECE" w:rsidRDefault="00520B27" w:rsidP="00012050">
            <w:pPr>
              <w:spacing w:before="240" w:after="240"/>
            </w:pPr>
            <w:r w:rsidRPr="00271ECE">
              <w:lastRenderedPageBreak/>
              <w:t xml:space="preserve">g) </w:t>
            </w:r>
            <w:r w:rsidR="001446C8" w:rsidRPr="00271ECE">
              <w:rPr>
                <w:lang w:val="vi-VN"/>
              </w:rPr>
              <w:t>Thời hạn phải gửi về Công ty phiếu lấy ý kiến đã được trả lời;</w:t>
            </w:r>
          </w:p>
          <w:p w14:paraId="26D33A85" w14:textId="77777777" w:rsidR="00F80256" w:rsidRPr="00271ECE" w:rsidRDefault="00520B27" w:rsidP="001446C8">
            <w:r w:rsidRPr="00271ECE">
              <w:t>h</w:t>
            </w:r>
            <w:r w:rsidR="00F80256" w:rsidRPr="00271ECE">
              <w:t>) Họ, tên, chữ ký của Chủ tịch Hội đồng quản trị</w:t>
            </w:r>
          </w:p>
          <w:p w14:paraId="73424B0E" w14:textId="77777777" w:rsidR="00402E6C" w:rsidRPr="00271ECE" w:rsidRDefault="00ED6B49" w:rsidP="001446C8">
            <w:r w:rsidRPr="00271ECE">
              <w:t xml:space="preserve">4. Cổ đông có thể gửi phiếu lấy ý kiến đã trả lời đến Công ty bằng hình thức gửi thư, fax hoặc thư điện tử </w:t>
            </w:r>
            <w:r w:rsidRPr="00271ECE">
              <w:rPr>
                <w:b/>
                <w:bCs/>
                <w:color w:val="0070C0"/>
                <w:u w:val="single"/>
                <w:lang w:val="vi-VN"/>
              </w:rPr>
              <w:t>theo thông tin đã đăng ký tại Tổng Công ty lưu ký và bù trừ Chứng khoán Việt Nam được</w:t>
            </w:r>
            <w:r w:rsidRPr="00271ECE">
              <w:t xml:space="preserve"> quy định sau đây:</w:t>
            </w:r>
          </w:p>
          <w:p w14:paraId="0D9E7DFC" w14:textId="078031FA" w:rsidR="00ED6B49" w:rsidRPr="00271ECE" w:rsidRDefault="00ED6B49" w:rsidP="001446C8">
            <w:r w:rsidRPr="00271ECE">
              <w:t>…</w:t>
            </w:r>
          </w:p>
        </w:tc>
        <w:tc>
          <w:tcPr>
            <w:tcW w:w="2915" w:type="dxa"/>
            <w:tcBorders>
              <w:top w:val="single" w:sz="4" w:space="0" w:color="4472C4"/>
              <w:bottom w:val="single" w:sz="4" w:space="0" w:color="auto"/>
            </w:tcBorders>
          </w:tcPr>
          <w:p w14:paraId="7B8EC340" w14:textId="39B6D40D" w:rsidR="0073012B" w:rsidRPr="00271ECE" w:rsidRDefault="0073012B" w:rsidP="0073012B">
            <w:pPr>
              <w:widowControl w:val="0"/>
              <w:suppressAutoHyphens/>
              <w:spacing w:before="240" w:after="240"/>
              <w:rPr>
                <w:lang w:val="vi-VN"/>
              </w:rPr>
            </w:pPr>
          </w:p>
          <w:p w14:paraId="3152A64B" w14:textId="77777777" w:rsidR="0073012B" w:rsidRPr="00271ECE" w:rsidRDefault="0073012B" w:rsidP="0073012B">
            <w:pPr>
              <w:widowControl w:val="0"/>
              <w:suppressAutoHyphens/>
              <w:spacing w:before="240" w:after="240"/>
              <w:rPr>
                <w:lang w:val="vi-VN"/>
              </w:rPr>
            </w:pPr>
          </w:p>
          <w:p w14:paraId="1EDDAC78" w14:textId="6A29CF95" w:rsidR="0073012B" w:rsidRPr="00271ECE" w:rsidRDefault="0073012B" w:rsidP="0073012B">
            <w:pPr>
              <w:widowControl w:val="0"/>
              <w:suppressAutoHyphens/>
              <w:spacing w:before="240" w:after="240"/>
              <w:rPr>
                <w:lang w:val="vi-VN"/>
              </w:rPr>
            </w:pPr>
            <w:r w:rsidRPr="00271ECE">
              <w:rPr>
                <w:lang w:val="vi-VN"/>
              </w:rPr>
              <w:t>Điều chỉnh để phù hợp</w:t>
            </w:r>
          </w:p>
          <w:p w14:paraId="3C25B87A" w14:textId="77777777" w:rsidR="0073012B" w:rsidRPr="00271ECE" w:rsidRDefault="0073012B" w:rsidP="0073012B">
            <w:pPr>
              <w:widowControl w:val="0"/>
              <w:suppressAutoHyphens/>
              <w:spacing w:before="240" w:after="240"/>
              <w:rPr>
                <w:lang w:val="vi-VN"/>
              </w:rPr>
            </w:pPr>
          </w:p>
          <w:p w14:paraId="5D27CF68" w14:textId="77777777" w:rsidR="0073012B" w:rsidRPr="00271ECE" w:rsidRDefault="0073012B" w:rsidP="0073012B">
            <w:pPr>
              <w:widowControl w:val="0"/>
              <w:suppressAutoHyphens/>
              <w:spacing w:before="240" w:after="240"/>
              <w:rPr>
                <w:lang w:val="vi-VN"/>
              </w:rPr>
            </w:pPr>
          </w:p>
          <w:p w14:paraId="26D955FF" w14:textId="77777777" w:rsidR="0073012B" w:rsidRPr="00271ECE" w:rsidRDefault="0073012B" w:rsidP="0073012B">
            <w:pPr>
              <w:widowControl w:val="0"/>
              <w:suppressAutoHyphens/>
              <w:spacing w:before="240" w:after="240"/>
              <w:rPr>
                <w:lang w:val="vi-VN"/>
              </w:rPr>
            </w:pPr>
          </w:p>
          <w:p w14:paraId="6B887F81" w14:textId="77777777" w:rsidR="0073012B" w:rsidRPr="00271ECE" w:rsidRDefault="0073012B" w:rsidP="0073012B">
            <w:pPr>
              <w:widowControl w:val="0"/>
              <w:suppressAutoHyphens/>
              <w:spacing w:before="240" w:after="240"/>
              <w:rPr>
                <w:lang w:val="vi-VN"/>
              </w:rPr>
            </w:pPr>
          </w:p>
          <w:p w14:paraId="36F93A52" w14:textId="77777777" w:rsidR="0073012B" w:rsidRPr="00271ECE" w:rsidRDefault="0073012B" w:rsidP="0073012B">
            <w:pPr>
              <w:widowControl w:val="0"/>
              <w:suppressAutoHyphens/>
              <w:spacing w:before="240" w:after="240"/>
              <w:rPr>
                <w:lang w:val="vi-VN"/>
              </w:rPr>
            </w:pPr>
          </w:p>
          <w:p w14:paraId="4060A7A1" w14:textId="77777777" w:rsidR="0073012B" w:rsidRPr="00271ECE" w:rsidRDefault="0073012B" w:rsidP="0073012B">
            <w:pPr>
              <w:widowControl w:val="0"/>
              <w:suppressAutoHyphens/>
              <w:spacing w:before="480" w:after="0"/>
              <w:rPr>
                <w:lang w:val="vi-VN"/>
              </w:rPr>
            </w:pPr>
            <w:r w:rsidRPr="00271ECE">
              <w:rPr>
                <w:lang w:val="vi-VN"/>
              </w:rPr>
              <w:t>Bổ sung để làm rõ các trường hợp được lấy ý kiến cổ đông bằng văn bản, để làm cơ sở xin ý kiến cổ đông</w:t>
            </w:r>
          </w:p>
          <w:p w14:paraId="19B4F0D5" w14:textId="77777777" w:rsidR="0073012B" w:rsidRPr="00271ECE" w:rsidRDefault="0073012B" w:rsidP="0073012B">
            <w:pPr>
              <w:widowControl w:val="0"/>
              <w:suppressAutoHyphens/>
              <w:spacing w:before="480" w:after="0"/>
              <w:rPr>
                <w:lang w:val="vi-VN"/>
              </w:rPr>
            </w:pPr>
          </w:p>
          <w:p w14:paraId="68405752" w14:textId="77777777" w:rsidR="0073012B" w:rsidRPr="00271ECE" w:rsidRDefault="0073012B" w:rsidP="0073012B">
            <w:pPr>
              <w:widowControl w:val="0"/>
              <w:suppressAutoHyphens/>
              <w:spacing w:before="480" w:after="0"/>
              <w:rPr>
                <w:lang w:val="vi-VN"/>
              </w:rPr>
            </w:pPr>
          </w:p>
          <w:p w14:paraId="6A9712E9" w14:textId="77777777" w:rsidR="0073012B" w:rsidRPr="00271ECE" w:rsidRDefault="0073012B" w:rsidP="0073012B">
            <w:pPr>
              <w:widowControl w:val="0"/>
              <w:suppressAutoHyphens/>
              <w:spacing w:before="480" w:after="0"/>
            </w:pPr>
            <w:r w:rsidRPr="00271ECE">
              <w:rPr>
                <w:lang w:val="vi-VN"/>
              </w:rPr>
              <w:t xml:space="preserve">Bổ sung để thực hiện Lấy ý kiến cổ đông bằng văn bản để bầu cử bổ sung HĐQT </w:t>
            </w:r>
            <w:r w:rsidRPr="00271ECE">
              <w:rPr>
                <w:lang w:val="vi-VN"/>
              </w:rPr>
              <w:lastRenderedPageBreak/>
              <w:t>hoặc BKS</w:t>
            </w:r>
          </w:p>
          <w:p w14:paraId="3B16AA19" w14:textId="77777777" w:rsidR="00A4652F" w:rsidRPr="00271ECE" w:rsidRDefault="00A4652F" w:rsidP="0073012B">
            <w:pPr>
              <w:widowControl w:val="0"/>
              <w:suppressAutoHyphens/>
              <w:spacing w:before="480" w:after="0"/>
            </w:pPr>
          </w:p>
          <w:p w14:paraId="6F88487C" w14:textId="77777777" w:rsidR="00A4652F" w:rsidRPr="00271ECE" w:rsidRDefault="00A4652F" w:rsidP="00A4652F">
            <w:pPr>
              <w:widowControl w:val="0"/>
              <w:suppressAutoHyphens/>
              <w:spacing w:before="240" w:after="240"/>
              <w:rPr>
                <w:lang w:val="vi-VN"/>
              </w:rPr>
            </w:pPr>
            <w:r w:rsidRPr="00271ECE">
              <w:rPr>
                <w:lang w:val="vi-VN"/>
              </w:rPr>
              <w:t>Bổ sung căn cứ để xác định thông tin cổ đông khi nhận Phiếu lấy ý kiến đã trả lời của cổ đông.</w:t>
            </w:r>
          </w:p>
          <w:p w14:paraId="1453F322" w14:textId="565221A5" w:rsidR="00A4652F" w:rsidRPr="00271ECE" w:rsidRDefault="00A4652F" w:rsidP="0073012B">
            <w:pPr>
              <w:widowControl w:val="0"/>
              <w:suppressAutoHyphens/>
              <w:spacing w:before="480" w:after="0"/>
            </w:pPr>
          </w:p>
        </w:tc>
      </w:tr>
      <w:tr w:rsidR="00E924DB" w:rsidRPr="00271ECE" w14:paraId="24366E7C" w14:textId="77777777" w:rsidTr="003E5927">
        <w:trPr>
          <w:trHeight w:val="20"/>
        </w:trPr>
        <w:tc>
          <w:tcPr>
            <w:tcW w:w="710" w:type="dxa"/>
            <w:shd w:val="clear" w:color="auto" w:fill="FFFFFF"/>
            <w:vAlign w:val="center"/>
          </w:tcPr>
          <w:p w14:paraId="6D05AC03" w14:textId="77777777" w:rsidR="00E924DB" w:rsidRPr="00271ECE" w:rsidRDefault="00E924DB"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0DA4CFC0" w14:textId="3EAC78D2" w:rsidR="00E924DB" w:rsidRPr="00271ECE" w:rsidRDefault="00E924DB" w:rsidP="0073012B">
            <w:pPr>
              <w:pStyle w:val="NormalWeb"/>
              <w:widowControl w:val="0"/>
              <w:spacing w:before="240" w:beforeAutospacing="0" w:after="240" w:afterAutospacing="0"/>
              <w:rPr>
                <w:b/>
                <w:bCs/>
                <w:lang w:val="vi-VN"/>
              </w:rPr>
            </w:pPr>
            <w:r w:rsidRPr="00271ECE">
              <w:rPr>
                <w:b/>
                <w:color w:val="0070C0"/>
                <w:u w:val="single"/>
                <w:lang w:val="vi-VN"/>
              </w:rPr>
              <w:t>(Chưa quy định)</w:t>
            </w:r>
          </w:p>
        </w:tc>
        <w:tc>
          <w:tcPr>
            <w:tcW w:w="6237" w:type="dxa"/>
          </w:tcPr>
          <w:p w14:paraId="03471622" w14:textId="77777777" w:rsidR="00E924DB" w:rsidRPr="00271ECE" w:rsidRDefault="00E924DB" w:rsidP="0073012B">
            <w:pPr>
              <w:pStyle w:val="NormalWeb"/>
              <w:widowControl w:val="0"/>
              <w:spacing w:before="240" w:beforeAutospacing="0" w:after="240" w:afterAutospacing="0"/>
              <w:rPr>
                <w:b/>
                <w:bCs/>
              </w:rPr>
            </w:pPr>
            <w:r w:rsidRPr="00271ECE">
              <w:rPr>
                <w:b/>
                <w:bCs/>
                <w:lang w:val="vi-VN"/>
              </w:rPr>
              <w:t xml:space="preserve">Khoản </w:t>
            </w:r>
            <w:r w:rsidRPr="00271ECE">
              <w:rPr>
                <w:b/>
                <w:bCs/>
              </w:rPr>
              <w:t>7</w:t>
            </w:r>
            <w:r w:rsidRPr="00271ECE">
              <w:rPr>
                <w:b/>
                <w:bCs/>
                <w:lang w:val="vi-VN"/>
              </w:rPr>
              <w:t xml:space="preserve"> Điều 26. Thành phần và nhiệm kỳ của thành viên Hội đồng quản trị</w:t>
            </w:r>
          </w:p>
          <w:p w14:paraId="3A65EE25" w14:textId="77777777" w:rsidR="00471AE1" w:rsidRPr="005B7713" w:rsidRDefault="00471AE1" w:rsidP="00471AE1">
            <w:pPr>
              <w:pStyle w:val="NormalWeb"/>
              <w:widowControl w:val="0"/>
              <w:spacing w:before="240" w:after="240"/>
              <w:rPr>
                <w:b/>
                <w:bCs/>
                <w:color w:val="0070C0"/>
                <w:u w:val="single"/>
                <w:lang w:val="vi-VN"/>
              </w:rPr>
            </w:pPr>
            <w:r w:rsidRPr="005B7713">
              <w:rPr>
                <w:b/>
                <w:bCs/>
                <w:color w:val="0070C0"/>
                <w:u w:val="single"/>
                <w:lang w:val="vi-VN"/>
              </w:rPr>
              <w:t>7. Thành viên Hội đồng quản trị phải có các tiêu chuẩn và điều kiện sau đây:</w:t>
            </w:r>
          </w:p>
          <w:p w14:paraId="736DC5B3" w14:textId="77777777" w:rsidR="00471AE1" w:rsidRPr="005B7713" w:rsidRDefault="00471AE1" w:rsidP="00471AE1">
            <w:pPr>
              <w:pStyle w:val="NormalWeb"/>
              <w:widowControl w:val="0"/>
              <w:spacing w:before="240" w:after="240"/>
              <w:rPr>
                <w:b/>
                <w:bCs/>
                <w:color w:val="0070C0"/>
                <w:u w:val="single"/>
                <w:lang w:val="vi-VN"/>
              </w:rPr>
            </w:pPr>
            <w:r w:rsidRPr="005B7713">
              <w:rPr>
                <w:b/>
                <w:bCs/>
                <w:color w:val="0070C0"/>
                <w:u w:val="single"/>
                <w:lang w:val="vi-VN"/>
              </w:rPr>
              <w:t>a) Không thuộc đối tượng quy định tại khoản 2 Điều 17 của Luật doanh nghiệp;</w:t>
            </w:r>
          </w:p>
          <w:p w14:paraId="06C2B885" w14:textId="057AC00C" w:rsidR="00795E8B" w:rsidRPr="00271ECE" w:rsidRDefault="00471AE1" w:rsidP="00471AE1">
            <w:pPr>
              <w:pStyle w:val="NormalWeb"/>
              <w:widowControl w:val="0"/>
              <w:spacing w:before="240" w:beforeAutospacing="0" w:after="240" w:afterAutospacing="0"/>
              <w:rPr>
                <w:b/>
                <w:bCs/>
              </w:rPr>
            </w:pPr>
            <w:r w:rsidRPr="005B7713">
              <w:rPr>
                <w:b/>
                <w:bCs/>
                <w:color w:val="0070C0"/>
                <w:u w:val="single"/>
                <w:lang w:val="vi-VN"/>
              </w:rPr>
              <w:t>b) Thành viên Hội đồng quản trị của Công ty chỉ được đồng thời là thành viên Hội đồng quản trị hoặc Hội đồng thành viên tại tối đa 05 công ty khác.</w:t>
            </w:r>
          </w:p>
        </w:tc>
        <w:tc>
          <w:tcPr>
            <w:tcW w:w="2915" w:type="dxa"/>
          </w:tcPr>
          <w:p w14:paraId="772D6988" w14:textId="77777777" w:rsidR="00E924DB" w:rsidRPr="00271ECE" w:rsidRDefault="00E924DB" w:rsidP="0073012B">
            <w:pPr>
              <w:widowControl w:val="0"/>
              <w:suppressAutoHyphens/>
              <w:spacing w:before="240" w:after="240"/>
              <w:rPr>
                <w:lang w:val="vi-VN"/>
              </w:rPr>
            </w:pPr>
          </w:p>
        </w:tc>
      </w:tr>
      <w:tr w:rsidR="006B00D5" w:rsidRPr="00271ECE" w14:paraId="1E5D0286" w14:textId="77777777" w:rsidTr="003E5927">
        <w:trPr>
          <w:trHeight w:val="20"/>
        </w:trPr>
        <w:tc>
          <w:tcPr>
            <w:tcW w:w="710" w:type="dxa"/>
            <w:shd w:val="clear" w:color="auto" w:fill="FFFFFF"/>
            <w:vAlign w:val="center"/>
          </w:tcPr>
          <w:p w14:paraId="6E81A045" w14:textId="77777777" w:rsidR="006B00D5" w:rsidRPr="00271ECE" w:rsidRDefault="006B00D5"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2220EC7E" w14:textId="026C7247" w:rsidR="006B00D5" w:rsidRPr="00271ECE" w:rsidRDefault="006B00D5" w:rsidP="006B00D5">
            <w:pPr>
              <w:pStyle w:val="NormalWeb"/>
              <w:widowControl w:val="0"/>
              <w:spacing w:before="240" w:beforeAutospacing="0" w:after="240" w:afterAutospacing="0"/>
              <w:rPr>
                <w:b/>
                <w:bCs/>
                <w:lang w:val="vi-VN"/>
              </w:rPr>
            </w:pPr>
            <w:r w:rsidRPr="00271ECE">
              <w:rPr>
                <w:b/>
                <w:bCs/>
                <w:lang w:val="vi-VN"/>
              </w:rPr>
              <w:t xml:space="preserve">Khoản </w:t>
            </w:r>
            <w:r w:rsidRPr="00271ECE">
              <w:rPr>
                <w:b/>
                <w:bCs/>
              </w:rPr>
              <w:t>3</w:t>
            </w:r>
            <w:r w:rsidRPr="00271ECE">
              <w:rPr>
                <w:b/>
                <w:bCs/>
                <w:lang w:val="vi-VN"/>
              </w:rPr>
              <w:t xml:space="preserve"> Điều </w:t>
            </w:r>
            <w:r w:rsidRPr="00271ECE">
              <w:rPr>
                <w:b/>
                <w:bCs/>
              </w:rPr>
              <w:t>30</w:t>
            </w:r>
            <w:r w:rsidRPr="00271ECE">
              <w:rPr>
                <w:b/>
                <w:bCs/>
                <w:lang w:val="vi-VN"/>
              </w:rPr>
              <w:t>. Cuộc họp của Hội đồng quản trị</w:t>
            </w:r>
          </w:p>
          <w:p w14:paraId="289CD976" w14:textId="77777777" w:rsidR="0026041C" w:rsidRPr="00271ECE" w:rsidRDefault="0026041C" w:rsidP="0026041C">
            <w:pPr>
              <w:pStyle w:val="NormalWeb"/>
              <w:widowControl w:val="0"/>
              <w:spacing w:before="240" w:after="240"/>
              <w:rPr>
                <w:lang w:val="vi-VN"/>
              </w:rPr>
            </w:pPr>
            <w:r w:rsidRPr="00271ECE">
              <w:rPr>
                <w:lang w:val="vi-VN"/>
              </w:rPr>
              <w:t>3. Chủ tịch Hội đồng quản trị triệu tập họp Hội đồng quản trị trong trường hợp sau đây:</w:t>
            </w:r>
          </w:p>
          <w:p w14:paraId="244F3D44" w14:textId="412972DB" w:rsidR="0026041C" w:rsidRPr="00271ECE" w:rsidRDefault="0026041C" w:rsidP="0026041C">
            <w:pPr>
              <w:pStyle w:val="NormalWeb"/>
              <w:widowControl w:val="0"/>
              <w:spacing w:before="240" w:after="240"/>
              <w:rPr>
                <w:lang w:val="vi-VN"/>
              </w:rPr>
            </w:pPr>
            <w:r w:rsidRPr="00271ECE">
              <w:rPr>
                <w:lang w:val="vi-VN"/>
              </w:rPr>
              <w:lastRenderedPageBreak/>
              <w:t>a)</w:t>
            </w:r>
            <w:r w:rsidRPr="00271ECE">
              <w:t xml:space="preserve"> </w:t>
            </w:r>
            <w:r w:rsidRPr="00271ECE">
              <w:rPr>
                <w:lang w:val="vi-VN"/>
              </w:rPr>
              <w:t>Có đề nghị của Ban kiểm soát hoặc thành viên độc lập Hội đồng quản trị;</w:t>
            </w:r>
          </w:p>
          <w:p w14:paraId="0EEE1DEE" w14:textId="111A8F21" w:rsidR="0026041C" w:rsidRPr="00271ECE" w:rsidRDefault="0026041C" w:rsidP="0026041C">
            <w:pPr>
              <w:pStyle w:val="NormalWeb"/>
              <w:widowControl w:val="0"/>
              <w:spacing w:before="240" w:after="240"/>
              <w:rPr>
                <w:lang w:val="vi-VN"/>
              </w:rPr>
            </w:pPr>
            <w:r w:rsidRPr="00271ECE">
              <w:rPr>
                <w:lang w:val="vi-VN"/>
              </w:rPr>
              <w:t>b)</w:t>
            </w:r>
            <w:r w:rsidRPr="00271ECE">
              <w:t xml:space="preserve"> </w:t>
            </w:r>
            <w:r w:rsidRPr="00271ECE">
              <w:rPr>
                <w:lang w:val="vi-VN"/>
              </w:rPr>
              <w:t>Có đề nghị của Tổng giám đốc hoặc ít nhất 05 người quản lý khác;</w:t>
            </w:r>
          </w:p>
          <w:p w14:paraId="7DEE7791" w14:textId="4A08582D" w:rsidR="006B00D5" w:rsidRPr="00271ECE" w:rsidRDefault="0026041C" w:rsidP="0026041C">
            <w:pPr>
              <w:pStyle w:val="NormalWeb"/>
              <w:widowControl w:val="0"/>
              <w:spacing w:before="240" w:beforeAutospacing="0" w:after="240" w:afterAutospacing="0"/>
              <w:rPr>
                <w:b/>
                <w:bCs/>
                <w:lang w:val="vi-VN"/>
              </w:rPr>
            </w:pPr>
            <w:r w:rsidRPr="00271ECE">
              <w:rPr>
                <w:lang w:val="vi-VN"/>
              </w:rPr>
              <w:t>c)</w:t>
            </w:r>
            <w:r w:rsidRPr="00271ECE">
              <w:t xml:space="preserve"> </w:t>
            </w:r>
            <w:r w:rsidRPr="00271ECE">
              <w:rPr>
                <w:lang w:val="vi-VN"/>
              </w:rPr>
              <w:t>Có đề nghị của ít nhất 02 thành viên Hội đồng quản trị;</w:t>
            </w:r>
          </w:p>
        </w:tc>
        <w:tc>
          <w:tcPr>
            <w:tcW w:w="6237" w:type="dxa"/>
          </w:tcPr>
          <w:p w14:paraId="5C6F8171" w14:textId="77777777" w:rsidR="0026041C" w:rsidRPr="00271ECE" w:rsidRDefault="0026041C" w:rsidP="0026041C">
            <w:pPr>
              <w:pStyle w:val="NormalWeb"/>
              <w:widowControl w:val="0"/>
              <w:spacing w:before="240" w:beforeAutospacing="0" w:after="240" w:afterAutospacing="0"/>
              <w:rPr>
                <w:b/>
                <w:bCs/>
                <w:lang w:val="vi-VN"/>
              </w:rPr>
            </w:pPr>
            <w:r w:rsidRPr="00271ECE">
              <w:rPr>
                <w:b/>
                <w:bCs/>
                <w:lang w:val="vi-VN"/>
              </w:rPr>
              <w:lastRenderedPageBreak/>
              <w:t xml:space="preserve">Khoản </w:t>
            </w:r>
            <w:r w:rsidRPr="00271ECE">
              <w:rPr>
                <w:b/>
                <w:bCs/>
              </w:rPr>
              <w:t>3</w:t>
            </w:r>
            <w:r w:rsidRPr="00271ECE">
              <w:rPr>
                <w:b/>
                <w:bCs/>
                <w:lang w:val="vi-VN"/>
              </w:rPr>
              <w:t xml:space="preserve"> Điều </w:t>
            </w:r>
            <w:r w:rsidRPr="00271ECE">
              <w:rPr>
                <w:b/>
                <w:bCs/>
              </w:rPr>
              <w:t>30</w:t>
            </w:r>
            <w:r w:rsidRPr="00271ECE">
              <w:rPr>
                <w:b/>
                <w:bCs/>
                <w:lang w:val="vi-VN"/>
              </w:rPr>
              <w:t>. Cuộc họp của Hội đồng quản trị</w:t>
            </w:r>
          </w:p>
          <w:p w14:paraId="3CC5B34D" w14:textId="77777777" w:rsidR="0026041C" w:rsidRPr="00271ECE" w:rsidRDefault="0026041C" w:rsidP="0026041C">
            <w:pPr>
              <w:pStyle w:val="NormalWeb"/>
              <w:widowControl w:val="0"/>
              <w:spacing w:before="240" w:after="240"/>
              <w:rPr>
                <w:lang w:val="vi-VN"/>
              </w:rPr>
            </w:pPr>
            <w:r w:rsidRPr="00271ECE">
              <w:rPr>
                <w:lang w:val="vi-VN"/>
              </w:rPr>
              <w:t>3. Chủ tịch Hội đồng quản trị triệu tập họp Hội đồng quản trị trong trường hợp sau đây:</w:t>
            </w:r>
          </w:p>
          <w:p w14:paraId="077C765B" w14:textId="77777777" w:rsidR="0026041C" w:rsidRPr="00271ECE" w:rsidRDefault="0026041C" w:rsidP="0026041C">
            <w:pPr>
              <w:pStyle w:val="NormalWeb"/>
              <w:widowControl w:val="0"/>
              <w:spacing w:before="240" w:after="240"/>
              <w:rPr>
                <w:lang w:val="vi-VN"/>
              </w:rPr>
            </w:pPr>
            <w:r w:rsidRPr="00271ECE">
              <w:rPr>
                <w:lang w:val="vi-VN"/>
              </w:rPr>
              <w:lastRenderedPageBreak/>
              <w:t>a)</w:t>
            </w:r>
            <w:r w:rsidRPr="00271ECE">
              <w:t xml:space="preserve"> </w:t>
            </w:r>
            <w:r w:rsidRPr="00271ECE">
              <w:rPr>
                <w:lang w:val="vi-VN"/>
              </w:rPr>
              <w:t>Có đề nghị của Ban kiểm soát hoặc thành viên độc lập Hội đồng quản trị;</w:t>
            </w:r>
          </w:p>
          <w:p w14:paraId="4CD52B51" w14:textId="77777777" w:rsidR="0026041C" w:rsidRPr="00271ECE" w:rsidRDefault="0026041C" w:rsidP="0026041C">
            <w:pPr>
              <w:pStyle w:val="NormalWeb"/>
              <w:widowControl w:val="0"/>
              <w:spacing w:before="240" w:after="240"/>
              <w:rPr>
                <w:lang w:val="vi-VN"/>
              </w:rPr>
            </w:pPr>
            <w:r w:rsidRPr="00271ECE">
              <w:rPr>
                <w:lang w:val="vi-VN"/>
              </w:rPr>
              <w:t>b)</w:t>
            </w:r>
            <w:r w:rsidRPr="00271ECE">
              <w:t xml:space="preserve"> </w:t>
            </w:r>
            <w:r w:rsidRPr="00271ECE">
              <w:rPr>
                <w:lang w:val="vi-VN"/>
              </w:rPr>
              <w:t>Có đề nghị của Tổng giám đốc hoặc ít nhất 05 người quản lý khác;</w:t>
            </w:r>
          </w:p>
          <w:p w14:paraId="363C8297" w14:textId="77777777" w:rsidR="006B00D5" w:rsidRPr="00271ECE" w:rsidRDefault="0026041C" w:rsidP="0026041C">
            <w:pPr>
              <w:pStyle w:val="NormalWeb"/>
              <w:widowControl w:val="0"/>
              <w:spacing w:before="240" w:beforeAutospacing="0" w:after="240" w:afterAutospacing="0"/>
            </w:pPr>
            <w:r w:rsidRPr="00271ECE">
              <w:rPr>
                <w:lang w:val="vi-VN"/>
              </w:rPr>
              <w:t>c)</w:t>
            </w:r>
            <w:r w:rsidRPr="00271ECE">
              <w:t xml:space="preserve"> </w:t>
            </w:r>
            <w:r w:rsidRPr="00271ECE">
              <w:rPr>
                <w:lang w:val="vi-VN"/>
              </w:rPr>
              <w:t>Có đề nghị của ít nhất 02 thành viên Hội đồng quản trị;</w:t>
            </w:r>
          </w:p>
          <w:p w14:paraId="406DE34C" w14:textId="2715A904" w:rsidR="0026041C" w:rsidRPr="00271ECE" w:rsidRDefault="00BB38C7" w:rsidP="0026041C">
            <w:pPr>
              <w:pStyle w:val="NormalWeb"/>
              <w:widowControl w:val="0"/>
              <w:spacing w:before="240" w:beforeAutospacing="0" w:after="240" w:afterAutospacing="0"/>
              <w:rPr>
                <w:b/>
                <w:bCs/>
              </w:rPr>
            </w:pPr>
            <w:r w:rsidRPr="00271ECE">
              <w:rPr>
                <w:b/>
                <w:color w:val="0070C0"/>
                <w:u w:val="single"/>
                <w:lang w:val="vi-VN"/>
              </w:rPr>
              <w:t>d) Trường hợp khác khi xét thấy cần thiết.</w:t>
            </w:r>
          </w:p>
        </w:tc>
        <w:tc>
          <w:tcPr>
            <w:tcW w:w="2915" w:type="dxa"/>
          </w:tcPr>
          <w:p w14:paraId="52B5AA8F" w14:textId="77777777" w:rsidR="006B00D5" w:rsidRPr="00271ECE" w:rsidRDefault="006B00D5" w:rsidP="0073012B">
            <w:pPr>
              <w:widowControl w:val="0"/>
              <w:suppressAutoHyphens/>
              <w:spacing w:before="240" w:after="240"/>
              <w:rPr>
                <w:lang w:val="vi-VN"/>
              </w:rPr>
            </w:pPr>
          </w:p>
        </w:tc>
      </w:tr>
      <w:tr w:rsidR="0073012B" w:rsidRPr="00271ECE" w14:paraId="48C6793A" w14:textId="77777777" w:rsidTr="003E5927">
        <w:trPr>
          <w:trHeight w:val="20"/>
        </w:trPr>
        <w:tc>
          <w:tcPr>
            <w:tcW w:w="710" w:type="dxa"/>
            <w:shd w:val="clear" w:color="auto" w:fill="FFFFFF"/>
            <w:vAlign w:val="center"/>
          </w:tcPr>
          <w:p w14:paraId="3FED1C50"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3C4E285C" w14:textId="24766BC4" w:rsidR="0073012B" w:rsidRPr="00271ECE" w:rsidRDefault="0073012B" w:rsidP="0073012B">
            <w:pPr>
              <w:pStyle w:val="Heading2"/>
              <w:keepNext w:val="0"/>
              <w:widowControl w:val="0"/>
              <w:spacing w:before="240" w:after="240"/>
              <w:rPr>
                <w:b/>
                <w:bCs w:val="0"/>
                <w:szCs w:val="24"/>
                <w:lang w:val="vi-VN"/>
              </w:rPr>
            </w:pPr>
            <w:r w:rsidRPr="00271ECE">
              <w:rPr>
                <w:b/>
                <w:bCs w:val="0"/>
                <w:szCs w:val="24"/>
                <w:lang w:val="vi-VN"/>
              </w:rPr>
              <w:t xml:space="preserve">Khoản 6 Điều </w:t>
            </w:r>
            <w:r w:rsidR="000D37E9" w:rsidRPr="00271ECE">
              <w:rPr>
                <w:b/>
                <w:bCs w:val="0"/>
                <w:szCs w:val="24"/>
              </w:rPr>
              <w:t>30</w:t>
            </w:r>
            <w:r w:rsidRPr="00271ECE">
              <w:rPr>
                <w:b/>
                <w:bCs w:val="0"/>
                <w:szCs w:val="24"/>
                <w:lang w:val="vi-VN"/>
              </w:rPr>
              <w:t>. Cuộc họp của Hội đồng quản trị</w:t>
            </w:r>
          </w:p>
          <w:p w14:paraId="1F6E1B33" w14:textId="77777777" w:rsidR="00543475" w:rsidRPr="00271ECE" w:rsidRDefault="00543475" w:rsidP="00543475">
            <w:pPr>
              <w:widowControl w:val="0"/>
              <w:spacing w:before="240" w:after="240"/>
              <w:rPr>
                <w:lang w:val="vi-VN"/>
              </w:rPr>
            </w:pPr>
            <w:r w:rsidRPr="00271ECE">
              <w:rPr>
                <w:lang w:val="vi-VN"/>
              </w:rPr>
              <w:t>6. Chủ tịch Hội đồng quản trị hoặc người triệu tập họp Hội đồng quản trị phải gửi thông báo mời họp chậm nhất là 03 ngày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06640B72" w14:textId="5E162CFF" w:rsidR="0073012B" w:rsidRPr="00271ECE" w:rsidRDefault="00543475" w:rsidP="00543475">
            <w:pPr>
              <w:widowControl w:val="0"/>
              <w:spacing w:before="240" w:after="240"/>
              <w:rPr>
                <w:lang w:val="vi-VN"/>
              </w:rPr>
            </w:pPr>
            <w:r w:rsidRPr="00271ECE">
              <w:rPr>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r w:rsidR="0073012B" w:rsidRPr="00271ECE">
              <w:rPr>
                <w:lang w:val="vi-VN"/>
              </w:rPr>
              <w:t>.</w:t>
            </w:r>
          </w:p>
        </w:tc>
        <w:tc>
          <w:tcPr>
            <w:tcW w:w="6237" w:type="dxa"/>
          </w:tcPr>
          <w:p w14:paraId="00E22572" w14:textId="7406F186" w:rsidR="0073012B" w:rsidRPr="00271ECE" w:rsidRDefault="0073012B" w:rsidP="0073012B">
            <w:pPr>
              <w:pStyle w:val="NormalWeb"/>
              <w:widowControl w:val="0"/>
              <w:spacing w:before="240" w:beforeAutospacing="0" w:after="240" w:afterAutospacing="0"/>
              <w:rPr>
                <w:b/>
                <w:bCs/>
                <w:lang w:val="vi-VN"/>
              </w:rPr>
            </w:pPr>
            <w:r w:rsidRPr="00271ECE">
              <w:rPr>
                <w:b/>
                <w:bCs/>
                <w:lang w:val="vi-VN"/>
              </w:rPr>
              <w:t xml:space="preserve">Khoản 6 Điều </w:t>
            </w:r>
            <w:r w:rsidR="000D37E9" w:rsidRPr="00271ECE">
              <w:rPr>
                <w:b/>
                <w:bCs/>
              </w:rPr>
              <w:t>30</w:t>
            </w:r>
            <w:r w:rsidRPr="00271ECE">
              <w:rPr>
                <w:b/>
                <w:bCs/>
                <w:lang w:val="vi-VN"/>
              </w:rPr>
              <w:t>. Cuộc họp của Hội đồng quản trị</w:t>
            </w:r>
          </w:p>
          <w:p w14:paraId="748345B2" w14:textId="77777777" w:rsidR="00105D9A" w:rsidRPr="00271ECE" w:rsidRDefault="00105D9A" w:rsidP="00105D9A">
            <w:pPr>
              <w:pStyle w:val="NormalWeb"/>
              <w:widowControl w:val="0"/>
              <w:spacing w:before="240" w:beforeAutospacing="0" w:after="240" w:afterAutospacing="0"/>
              <w:rPr>
                <w:lang w:val="vi-VN"/>
              </w:rPr>
            </w:pPr>
            <w:r w:rsidRPr="00271ECE">
              <w:rPr>
                <w:lang w:val="vi-VN"/>
              </w:rPr>
              <w:t xml:space="preserve">6. Chủ tịch Hội đồng quản trị hoặc người triệu tập họp Hội đồng quản trị phải gửi thông báo mời họp chậm nhất là ba (03) ngày làm việc trước ngày họp. Thông báo mời họp phải xác định cụ thể thời gian và địa điểm họp, </w:t>
            </w:r>
            <w:r w:rsidRPr="00271ECE">
              <w:rPr>
                <w:b/>
                <w:color w:val="0070C0"/>
                <w:u w:val="single"/>
                <w:lang w:val="vi-VN"/>
              </w:rPr>
              <w:t>hình thức họp</w:t>
            </w:r>
            <w:r w:rsidRPr="00271ECE">
              <w:rPr>
                <w:lang w:val="vi-VN"/>
              </w:rPr>
              <w:t>, chương trình, các vấn đề thảo luận và quyết định. Thông báo mời họp phải kèm theo tài liệu sử dụng tại cuộc họp và phiếu biểu quyết của thành viên.</w:t>
            </w:r>
          </w:p>
          <w:p w14:paraId="4717DAD9" w14:textId="6B15B65F" w:rsidR="0073012B" w:rsidRPr="00271ECE" w:rsidRDefault="00105D9A" w:rsidP="00105D9A">
            <w:pPr>
              <w:pStyle w:val="NormalWeb"/>
              <w:widowControl w:val="0"/>
              <w:spacing w:before="240" w:beforeAutospacing="0" w:after="240" w:afterAutospacing="0"/>
              <w:rPr>
                <w:lang w:val="vi-VN"/>
              </w:rPr>
            </w:pPr>
            <w:r w:rsidRPr="00271ECE">
              <w:rPr>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r w:rsidR="0073012B" w:rsidRPr="00271ECE">
              <w:rPr>
                <w:lang w:val="vi-VN"/>
              </w:rPr>
              <w:t>.</w:t>
            </w:r>
          </w:p>
        </w:tc>
        <w:tc>
          <w:tcPr>
            <w:tcW w:w="2915" w:type="dxa"/>
          </w:tcPr>
          <w:p w14:paraId="0182A574" w14:textId="77777777" w:rsidR="0073012B" w:rsidRPr="00271ECE" w:rsidRDefault="0073012B" w:rsidP="0073012B">
            <w:pPr>
              <w:widowControl w:val="0"/>
              <w:suppressAutoHyphens/>
              <w:spacing w:before="240" w:after="240"/>
              <w:rPr>
                <w:lang w:val="vi-VN"/>
              </w:rPr>
            </w:pPr>
          </w:p>
          <w:p w14:paraId="793386C7" w14:textId="28CDBE9F" w:rsidR="0073012B" w:rsidRPr="00271ECE" w:rsidRDefault="0073012B" w:rsidP="0073012B">
            <w:pPr>
              <w:widowControl w:val="0"/>
              <w:suppressAutoHyphens/>
              <w:spacing w:before="240" w:after="240"/>
              <w:rPr>
                <w:lang w:val="vi-VN"/>
              </w:rPr>
            </w:pPr>
            <w:r w:rsidRPr="00271ECE">
              <w:rPr>
                <w:lang w:val="vi-VN"/>
              </w:rPr>
              <w:t>Điều chỉnh thời gian phù hợp</w:t>
            </w:r>
            <w:r w:rsidRPr="00271ECE">
              <w:rPr>
                <w:lang w:val="vi-VN"/>
              </w:rPr>
              <w:br/>
            </w:r>
            <w:r w:rsidRPr="00271ECE">
              <w:rPr>
                <w:lang w:val="vi-VN"/>
              </w:rPr>
              <w:br/>
              <w:t>Cập nhật phù hợp với Thông báo mời họp.</w:t>
            </w:r>
          </w:p>
        </w:tc>
      </w:tr>
      <w:tr w:rsidR="008F7F8B" w:rsidRPr="00271ECE" w14:paraId="4CC71467" w14:textId="77777777" w:rsidTr="003E5927">
        <w:trPr>
          <w:trHeight w:val="20"/>
        </w:trPr>
        <w:tc>
          <w:tcPr>
            <w:tcW w:w="710" w:type="dxa"/>
            <w:shd w:val="clear" w:color="auto" w:fill="FFFFFF"/>
            <w:vAlign w:val="center"/>
          </w:tcPr>
          <w:p w14:paraId="340CE343" w14:textId="77777777" w:rsidR="008F7F8B" w:rsidRPr="00271ECE" w:rsidRDefault="008F7F8B"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758AA0B6" w14:textId="7EA4DDC7" w:rsidR="008F7F8B" w:rsidRPr="00271ECE" w:rsidRDefault="008F7F8B" w:rsidP="008F7F8B">
            <w:pPr>
              <w:pStyle w:val="Heading2"/>
              <w:keepNext w:val="0"/>
              <w:widowControl w:val="0"/>
              <w:spacing w:before="240" w:after="240"/>
              <w:rPr>
                <w:b/>
                <w:bCs w:val="0"/>
                <w:szCs w:val="24"/>
                <w:lang w:val="vi-VN"/>
              </w:rPr>
            </w:pPr>
            <w:r w:rsidRPr="00271ECE">
              <w:rPr>
                <w:b/>
                <w:bCs w:val="0"/>
                <w:szCs w:val="24"/>
                <w:lang w:val="vi-VN"/>
              </w:rPr>
              <w:t xml:space="preserve">Khoản </w:t>
            </w:r>
            <w:r w:rsidRPr="00271ECE">
              <w:rPr>
                <w:b/>
                <w:bCs w:val="0"/>
                <w:szCs w:val="24"/>
              </w:rPr>
              <w:t>7</w:t>
            </w:r>
            <w:r w:rsidRPr="00271ECE">
              <w:rPr>
                <w:b/>
                <w:bCs w:val="0"/>
                <w:szCs w:val="24"/>
                <w:lang w:val="vi-VN"/>
              </w:rPr>
              <w:t xml:space="preserve"> Điều </w:t>
            </w:r>
            <w:r w:rsidRPr="00271ECE">
              <w:rPr>
                <w:b/>
                <w:bCs w:val="0"/>
                <w:szCs w:val="24"/>
              </w:rPr>
              <w:t>30</w:t>
            </w:r>
            <w:r w:rsidRPr="00271ECE">
              <w:rPr>
                <w:b/>
                <w:bCs w:val="0"/>
                <w:szCs w:val="24"/>
                <w:lang w:val="vi-VN"/>
              </w:rPr>
              <w:t>. Cuộc họp của Hội đồng quản trị</w:t>
            </w:r>
          </w:p>
          <w:p w14:paraId="0F0B4BCB" w14:textId="77777777" w:rsidR="0092139D" w:rsidRPr="00271ECE" w:rsidRDefault="0092139D" w:rsidP="0092139D">
            <w:pPr>
              <w:widowControl w:val="0"/>
              <w:spacing w:before="240" w:after="240"/>
              <w:rPr>
                <w:lang w:val="vi-VN"/>
              </w:rPr>
            </w:pPr>
            <w:r w:rsidRPr="00271ECE">
              <w:rPr>
                <w:lang w:val="vi-VN"/>
              </w:rPr>
              <w:t xml:space="preserve">7. Chủ tịch Hội đồng quản trị hoặc người triệu tập gửi thông </w:t>
            </w:r>
            <w:r w:rsidRPr="00271ECE">
              <w:rPr>
                <w:lang w:val="vi-VN"/>
              </w:rPr>
              <w:lastRenderedPageBreak/>
              <w:t xml:space="preserve">báo mời họp và các tài liệu kèm theo đến các </w:t>
            </w:r>
            <w:r w:rsidRPr="00271ECE">
              <w:rPr>
                <w:rFonts w:eastAsia="Times New Roman"/>
                <w:b/>
                <w:color w:val="0070C0"/>
                <w:u w:val="single"/>
                <w:lang w:val="vi-VN"/>
              </w:rPr>
              <w:t>Kiểm soát viên</w:t>
            </w:r>
            <w:r w:rsidRPr="00271ECE">
              <w:rPr>
                <w:lang w:val="vi-VN"/>
              </w:rPr>
              <w:t xml:space="preserve"> như đối với các thành viên Hội đồng quản trị.</w:t>
            </w:r>
          </w:p>
          <w:p w14:paraId="6D774CC1" w14:textId="3F675CE0" w:rsidR="008F7F8B" w:rsidRPr="00271ECE" w:rsidRDefault="0092139D" w:rsidP="0092139D">
            <w:pPr>
              <w:pStyle w:val="Heading2"/>
              <w:keepNext w:val="0"/>
              <w:widowControl w:val="0"/>
              <w:spacing w:before="240" w:after="240"/>
              <w:rPr>
                <w:b/>
                <w:bCs w:val="0"/>
                <w:szCs w:val="24"/>
                <w:lang w:val="vi-VN"/>
              </w:rPr>
            </w:pPr>
            <w:r w:rsidRPr="00271ECE">
              <w:rPr>
                <w:rFonts w:eastAsia="Times New Roman"/>
                <w:b/>
                <w:bCs w:val="0"/>
                <w:iCs w:val="0"/>
                <w:color w:val="0070C0"/>
                <w:szCs w:val="24"/>
                <w:u w:val="single"/>
                <w:lang w:val="vi-VN"/>
              </w:rPr>
              <w:t>Kiểm soát viên</w:t>
            </w:r>
            <w:r w:rsidRPr="00271ECE">
              <w:rPr>
                <w:szCs w:val="24"/>
                <w:lang w:val="vi-VN"/>
              </w:rPr>
              <w:t xml:space="preserve"> có quyền dự các cuộc họp Hội đồng quản trị; có quyền thảo luận nhưng không được biểu quyết</w:t>
            </w:r>
            <w:r w:rsidR="008F7F8B" w:rsidRPr="00271ECE">
              <w:rPr>
                <w:szCs w:val="24"/>
                <w:lang w:val="vi-VN"/>
              </w:rPr>
              <w:t>.</w:t>
            </w:r>
          </w:p>
        </w:tc>
        <w:tc>
          <w:tcPr>
            <w:tcW w:w="6237" w:type="dxa"/>
          </w:tcPr>
          <w:p w14:paraId="305A7603" w14:textId="77777777" w:rsidR="0092139D" w:rsidRPr="00271ECE" w:rsidRDefault="0092139D" w:rsidP="0092139D">
            <w:pPr>
              <w:pStyle w:val="Heading2"/>
              <w:keepNext w:val="0"/>
              <w:widowControl w:val="0"/>
              <w:spacing w:before="240" w:after="240"/>
              <w:rPr>
                <w:b/>
                <w:bCs w:val="0"/>
                <w:szCs w:val="24"/>
                <w:lang w:val="vi-VN"/>
              </w:rPr>
            </w:pPr>
            <w:r w:rsidRPr="00271ECE">
              <w:rPr>
                <w:b/>
                <w:bCs w:val="0"/>
                <w:szCs w:val="24"/>
                <w:lang w:val="vi-VN"/>
              </w:rPr>
              <w:lastRenderedPageBreak/>
              <w:t xml:space="preserve">Khoản </w:t>
            </w:r>
            <w:r w:rsidRPr="00271ECE">
              <w:rPr>
                <w:b/>
                <w:bCs w:val="0"/>
                <w:szCs w:val="24"/>
              </w:rPr>
              <w:t>7</w:t>
            </w:r>
            <w:r w:rsidRPr="00271ECE">
              <w:rPr>
                <w:b/>
                <w:bCs w:val="0"/>
                <w:szCs w:val="24"/>
                <w:lang w:val="vi-VN"/>
              </w:rPr>
              <w:t xml:space="preserve"> Điều </w:t>
            </w:r>
            <w:r w:rsidRPr="00271ECE">
              <w:rPr>
                <w:b/>
                <w:bCs w:val="0"/>
                <w:szCs w:val="24"/>
              </w:rPr>
              <w:t>30</w:t>
            </w:r>
            <w:r w:rsidRPr="00271ECE">
              <w:rPr>
                <w:b/>
                <w:bCs w:val="0"/>
                <w:szCs w:val="24"/>
                <w:lang w:val="vi-VN"/>
              </w:rPr>
              <w:t>. Cuộc họp của Hội đồng quản trị</w:t>
            </w:r>
          </w:p>
          <w:p w14:paraId="1A82419D" w14:textId="77777777" w:rsidR="00876DC8" w:rsidRPr="00271ECE" w:rsidRDefault="00876DC8" w:rsidP="00876DC8">
            <w:pPr>
              <w:widowControl w:val="0"/>
              <w:spacing w:before="240" w:after="240"/>
              <w:rPr>
                <w:lang w:val="vi-VN"/>
              </w:rPr>
            </w:pPr>
            <w:r w:rsidRPr="00271ECE">
              <w:rPr>
                <w:lang w:val="vi-VN"/>
              </w:rPr>
              <w:t xml:space="preserve">7. Chủ tịch Hội đồng quản trị hoặc người triệu tập gửi thông </w:t>
            </w:r>
            <w:r w:rsidRPr="00271ECE">
              <w:rPr>
                <w:lang w:val="vi-VN"/>
              </w:rPr>
              <w:lastRenderedPageBreak/>
              <w:t xml:space="preserve">báo mời họp và các tài liệu kèm theo đến các </w:t>
            </w:r>
            <w:r w:rsidRPr="00271ECE">
              <w:rPr>
                <w:rFonts w:eastAsia="Times New Roman"/>
                <w:b/>
                <w:color w:val="0070C0"/>
                <w:u w:val="single"/>
                <w:lang w:val="vi-VN"/>
              </w:rPr>
              <w:t>Thành viên Ban kiểm soát</w:t>
            </w:r>
            <w:r w:rsidRPr="00271ECE">
              <w:rPr>
                <w:lang w:val="vi-VN"/>
              </w:rPr>
              <w:t xml:space="preserve"> như đối với các thành viên Hội đồng quản trị.</w:t>
            </w:r>
          </w:p>
          <w:p w14:paraId="14C86E48" w14:textId="121BDFD5" w:rsidR="008F7F8B" w:rsidRPr="00271ECE" w:rsidRDefault="00876DC8" w:rsidP="00876DC8">
            <w:pPr>
              <w:pStyle w:val="NormalWeb"/>
              <w:widowControl w:val="0"/>
              <w:spacing w:before="240" w:beforeAutospacing="0" w:after="240" w:afterAutospacing="0"/>
              <w:rPr>
                <w:b/>
                <w:bCs/>
                <w:lang w:val="vi-VN"/>
              </w:rPr>
            </w:pPr>
            <w:r w:rsidRPr="00271ECE">
              <w:rPr>
                <w:b/>
                <w:color w:val="0070C0"/>
                <w:u w:val="single"/>
                <w:lang w:val="vi-VN"/>
              </w:rPr>
              <w:t>Thành viên Ban kiểm soát</w:t>
            </w:r>
            <w:r w:rsidRPr="00271ECE">
              <w:rPr>
                <w:lang w:val="vi-VN"/>
              </w:rPr>
              <w:t xml:space="preserve"> có quyền dự các cuộc họp Hội đồng quản trị; có quyền thảo luận nhưng không được biểu quyết</w:t>
            </w:r>
            <w:r w:rsidR="0092139D" w:rsidRPr="00271ECE">
              <w:rPr>
                <w:lang w:val="vi-VN"/>
              </w:rPr>
              <w:t>.</w:t>
            </w:r>
          </w:p>
        </w:tc>
        <w:tc>
          <w:tcPr>
            <w:tcW w:w="2915" w:type="dxa"/>
          </w:tcPr>
          <w:p w14:paraId="683B7A13" w14:textId="77777777" w:rsidR="008F7F8B" w:rsidRPr="00271ECE" w:rsidRDefault="008F7F8B" w:rsidP="0073012B">
            <w:pPr>
              <w:widowControl w:val="0"/>
              <w:suppressAutoHyphens/>
              <w:spacing w:before="240" w:after="240"/>
              <w:rPr>
                <w:lang w:val="vi-VN"/>
              </w:rPr>
            </w:pPr>
          </w:p>
        </w:tc>
      </w:tr>
      <w:tr w:rsidR="0073012B" w:rsidRPr="00271ECE" w14:paraId="6CC789BE" w14:textId="77777777" w:rsidTr="003E5927">
        <w:trPr>
          <w:trHeight w:val="20"/>
        </w:trPr>
        <w:tc>
          <w:tcPr>
            <w:tcW w:w="710" w:type="dxa"/>
            <w:shd w:val="clear" w:color="auto" w:fill="FFFFFF"/>
            <w:vAlign w:val="center"/>
          </w:tcPr>
          <w:p w14:paraId="4EB7B4EA"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2CD4628D" w14:textId="2051A7DE" w:rsidR="0073012B" w:rsidRPr="00271ECE" w:rsidRDefault="0073012B" w:rsidP="0073012B">
            <w:pPr>
              <w:pStyle w:val="Heading2"/>
              <w:keepNext w:val="0"/>
              <w:widowControl w:val="0"/>
              <w:spacing w:before="240" w:after="240"/>
              <w:rPr>
                <w:b/>
                <w:bCs w:val="0"/>
                <w:szCs w:val="24"/>
                <w:lang w:val="vi-VN"/>
              </w:rPr>
            </w:pPr>
            <w:r w:rsidRPr="00271ECE">
              <w:rPr>
                <w:b/>
                <w:bCs w:val="0"/>
                <w:szCs w:val="24"/>
                <w:lang w:val="vi-VN"/>
              </w:rPr>
              <w:t xml:space="preserve">Khoản 11 Điều </w:t>
            </w:r>
            <w:r w:rsidR="00385ADC" w:rsidRPr="00271ECE">
              <w:rPr>
                <w:b/>
                <w:bCs w:val="0"/>
                <w:szCs w:val="24"/>
              </w:rPr>
              <w:t>30</w:t>
            </w:r>
            <w:r w:rsidRPr="00271ECE">
              <w:rPr>
                <w:b/>
                <w:bCs w:val="0"/>
                <w:szCs w:val="24"/>
                <w:lang w:val="vi-VN"/>
              </w:rPr>
              <w:t>. Cuộc họp của Hội đồng quản trị</w:t>
            </w:r>
          </w:p>
          <w:p w14:paraId="32B3FFDD" w14:textId="77777777" w:rsidR="00EF0774" w:rsidRPr="00271ECE" w:rsidRDefault="00EF0774" w:rsidP="00EF0774">
            <w:pPr>
              <w:widowControl w:val="0"/>
              <w:spacing w:before="240" w:after="240"/>
              <w:rPr>
                <w:lang w:val="vi-VN"/>
              </w:rPr>
            </w:pPr>
            <w:r w:rsidRPr="00271ECE">
              <w:rPr>
                <w:lang w:val="vi-VN"/>
              </w:rPr>
              <w:t>11. Biểu quyết</w:t>
            </w:r>
          </w:p>
          <w:p w14:paraId="3E6B9C66" w14:textId="67CC6543" w:rsidR="00EF0774" w:rsidRPr="00271ECE" w:rsidRDefault="00EF0774" w:rsidP="00EF0774">
            <w:pPr>
              <w:widowControl w:val="0"/>
              <w:spacing w:before="240" w:after="240"/>
              <w:rPr>
                <w:lang w:val="vi-VN"/>
              </w:rPr>
            </w:pPr>
            <w:r w:rsidRPr="00271ECE">
              <w:rPr>
                <w:lang w:val="vi-VN"/>
              </w:rPr>
              <w:t>a)</w:t>
            </w:r>
            <w:r w:rsidR="00337939" w:rsidRPr="00271ECE">
              <w:t xml:space="preserve"> </w:t>
            </w:r>
            <w:r w:rsidRPr="00271ECE">
              <w:rPr>
                <w:lang w:val="vi-VN"/>
              </w:rPr>
              <w:t>Trừ quy định tại điểm b khoản 11 Điều 30, mỗi thành viên Hội đồng quản trị hoặc người được ủy quyền theo quy định tại khoản 8 Điều này trực tiếp có mặt với tư cách cá nhân tại cuộc họp Hội đồng quản trị có một (01) phiếu biểu quyết;</w:t>
            </w:r>
          </w:p>
          <w:p w14:paraId="415BCA19" w14:textId="0F586CBA" w:rsidR="00EF0774" w:rsidRPr="00271ECE" w:rsidRDefault="00EF0774" w:rsidP="00EF0774">
            <w:pPr>
              <w:widowControl w:val="0"/>
              <w:spacing w:before="240" w:after="240"/>
              <w:rPr>
                <w:lang w:val="vi-VN"/>
              </w:rPr>
            </w:pPr>
            <w:r w:rsidRPr="00271ECE">
              <w:rPr>
                <w:lang w:val="vi-VN"/>
              </w:rPr>
              <w:t>b)</w:t>
            </w:r>
            <w:r w:rsidR="00337939" w:rsidRPr="00271ECE">
              <w:t xml:space="preserve"> </w:t>
            </w:r>
            <w:r w:rsidRPr="00271ECE">
              <w:rPr>
                <w:lang w:val="vi-VN"/>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p>
          <w:p w14:paraId="79650123" w14:textId="59DFF24B" w:rsidR="00EF0774" w:rsidRPr="00271ECE" w:rsidRDefault="00EF0774" w:rsidP="00EF0774">
            <w:pPr>
              <w:widowControl w:val="0"/>
              <w:spacing w:before="240" w:after="240"/>
              <w:rPr>
                <w:lang w:val="vi-VN"/>
              </w:rPr>
            </w:pPr>
            <w:r w:rsidRPr="00271ECE">
              <w:rPr>
                <w:lang w:val="vi-VN"/>
              </w:rPr>
              <w:t>c)</w:t>
            </w:r>
            <w:r w:rsidRPr="00271ECE">
              <w:t xml:space="preserve"> </w:t>
            </w:r>
            <w:r w:rsidRPr="00271ECE">
              <w:rPr>
                <w:lang w:val="vi-VN"/>
              </w:rPr>
              <w:t>Theo quy định tại điểm d khoản 11 Điều 30,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14:paraId="32E996AC" w14:textId="5922EA4A" w:rsidR="00EF0774" w:rsidRPr="00271ECE" w:rsidRDefault="00EF0774" w:rsidP="00EF0774">
            <w:pPr>
              <w:widowControl w:val="0"/>
              <w:spacing w:before="240" w:after="240"/>
              <w:rPr>
                <w:lang w:val="vi-VN"/>
              </w:rPr>
            </w:pPr>
            <w:r w:rsidRPr="00271ECE">
              <w:rPr>
                <w:lang w:val="vi-VN"/>
              </w:rPr>
              <w:lastRenderedPageBreak/>
              <w:t>d)</w:t>
            </w:r>
            <w:r w:rsidRPr="00271ECE">
              <w:t xml:space="preserve"> </w:t>
            </w:r>
            <w:r w:rsidRPr="00271ECE">
              <w:rPr>
                <w:lang w:val="vi-VN"/>
              </w:rPr>
              <w:t>Thành viên Hội đồng quản trị hưởng lợi từ một hợp đồng được quy định tại điểm a và điểm b khoản 6 Điều 43 Điều lệ này được coi là có lợi ích đáng kể trong hợp đồng đó;</w:t>
            </w:r>
          </w:p>
          <w:p w14:paraId="78A44182" w14:textId="5CF992ED" w:rsidR="0073012B" w:rsidRPr="00271ECE" w:rsidRDefault="00EF0774" w:rsidP="00EF0774">
            <w:pPr>
              <w:widowControl w:val="0"/>
              <w:spacing w:before="240" w:after="240"/>
            </w:pPr>
            <w:r w:rsidRPr="00271ECE">
              <w:rPr>
                <w:lang w:val="vi-VN"/>
              </w:rPr>
              <w:t>e)</w:t>
            </w:r>
            <w:r w:rsidRPr="00271ECE">
              <w:t xml:space="preserve"> </w:t>
            </w:r>
            <w:r w:rsidRPr="00271ECE">
              <w:rPr>
                <w:b/>
                <w:bCs/>
                <w:color w:val="0070C0"/>
                <w:u w:val="single"/>
                <w:lang w:val="vi-VN"/>
              </w:rPr>
              <w:t>Kiểm soát viên</w:t>
            </w:r>
            <w:r w:rsidRPr="00271ECE">
              <w:rPr>
                <w:lang w:val="vi-VN"/>
              </w:rPr>
              <w:t xml:space="preserve"> có quyền dự cuộc họp Hội đồng quản trị, có quyền thảo luận nhưng không được biểu quyết</w:t>
            </w:r>
            <w:r w:rsidRPr="00271ECE">
              <w:t>.</w:t>
            </w:r>
          </w:p>
        </w:tc>
        <w:tc>
          <w:tcPr>
            <w:tcW w:w="6237" w:type="dxa"/>
          </w:tcPr>
          <w:p w14:paraId="1D9965F0" w14:textId="02B88E97" w:rsidR="0073012B" w:rsidRPr="00271ECE" w:rsidRDefault="0073012B" w:rsidP="00EE693B">
            <w:pPr>
              <w:pStyle w:val="NormalWeb"/>
              <w:widowControl w:val="0"/>
              <w:spacing w:before="240" w:beforeAutospacing="0" w:after="240" w:afterAutospacing="0"/>
              <w:rPr>
                <w:b/>
                <w:bCs/>
                <w:lang w:val="vi-VN"/>
              </w:rPr>
            </w:pPr>
            <w:r w:rsidRPr="00271ECE">
              <w:rPr>
                <w:b/>
                <w:bCs/>
                <w:lang w:val="vi-VN"/>
              </w:rPr>
              <w:lastRenderedPageBreak/>
              <w:t xml:space="preserve">Khoản 11 Điều </w:t>
            </w:r>
            <w:r w:rsidR="008B2EBF" w:rsidRPr="00271ECE">
              <w:rPr>
                <w:b/>
                <w:bCs/>
              </w:rPr>
              <w:t>30</w:t>
            </w:r>
            <w:r w:rsidRPr="00271ECE">
              <w:rPr>
                <w:b/>
                <w:bCs/>
                <w:lang w:val="vi-VN"/>
              </w:rPr>
              <w:t>. Cuộc họp của Hội đồng quản trị</w:t>
            </w:r>
          </w:p>
          <w:p w14:paraId="3D6077DE" w14:textId="77777777" w:rsidR="00EE693B" w:rsidRPr="00271ECE" w:rsidRDefault="00EE693B" w:rsidP="00EE693B">
            <w:pPr>
              <w:pStyle w:val="NormalWeb"/>
              <w:widowControl w:val="0"/>
              <w:spacing w:before="240" w:beforeAutospacing="0" w:after="240" w:afterAutospacing="0"/>
              <w:rPr>
                <w:lang w:val="vi-VN"/>
              </w:rPr>
            </w:pPr>
            <w:r w:rsidRPr="00271ECE">
              <w:rPr>
                <w:lang w:val="vi-VN"/>
              </w:rPr>
              <w:t>11. Biểu quyết</w:t>
            </w:r>
          </w:p>
          <w:p w14:paraId="38E36301" w14:textId="15D5EB73" w:rsidR="00EE693B" w:rsidRPr="00271ECE" w:rsidRDefault="00EE693B" w:rsidP="00EE693B">
            <w:pPr>
              <w:pStyle w:val="NormalWeb"/>
              <w:widowControl w:val="0"/>
              <w:spacing w:before="240" w:beforeAutospacing="0" w:after="240" w:afterAutospacing="0"/>
              <w:rPr>
                <w:lang w:val="vi-VN"/>
              </w:rPr>
            </w:pPr>
            <w:r w:rsidRPr="00271ECE">
              <w:rPr>
                <w:lang w:val="vi-VN"/>
              </w:rPr>
              <w:t>a)</w:t>
            </w:r>
            <w:r w:rsidRPr="00271ECE">
              <w:t xml:space="preserve"> </w:t>
            </w:r>
            <w:r w:rsidRPr="00271ECE">
              <w:rPr>
                <w:lang w:val="vi-VN"/>
              </w:rPr>
              <w:t>Trừ quy định tại điểm b khoản 11 Điều này, mỗi thành viên Hội đồng quản trị hoặc người được ủy quyền theo quy định tại khoản 9 Điều này trực tiếp có mặt với tư cách cá nhân tại cuộc họp Hội đồng quản trị có một (01) phiếu biểu quyết;</w:t>
            </w:r>
          </w:p>
          <w:p w14:paraId="0659F1A9" w14:textId="518866E5" w:rsidR="00EE693B" w:rsidRPr="00271ECE" w:rsidRDefault="00EE693B" w:rsidP="00EE693B">
            <w:pPr>
              <w:pStyle w:val="NormalWeb"/>
              <w:widowControl w:val="0"/>
              <w:spacing w:before="240" w:beforeAutospacing="0" w:after="240" w:afterAutospacing="0"/>
              <w:rPr>
                <w:lang w:val="vi-VN"/>
              </w:rPr>
            </w:pPr>
            <w:r w:rsidRPr="00271ECE">
              <w:rPr>
                <w:lang w:val="vi-VN"/>
              </w:rPr>
              <w:t>b)</w:t>
            </w:r>
            <w:r w:rsidRPr="00271ECE">
              <w:t xml:space="preserve"> </w:t>
            </w:r>
            <w:r w:rsidRPr="00271ECE">
              <w:rPr>
                <w:lang w:val="vi-VN"/>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p>
          <w:p w14:paraId="4398A122" w14:textId="4B802A85" w:rsidR="00EE693B" w:rsidRPr="00271ECE" w:rsidRDefault="00EE693B" w:rsidP="00EE693B">
            <w:pPr>
              <w:pStyle w:val="NormalWeb"/>
              <w:widowControl w:val="0"/>
              <w:spacing w:before="240" w:beforeAutospacing="0" w:after="240" w:afterAutospacing="0"/>
              <w:rPr>
                <w:lang w:val="vi-VN"/>
              </w:rPr>
            </w:pPr>
            <w:r w:rsidRPr="00271ECE">
              <w:rPr>
                <w:lang w:val="vi-VN"/>
              </w:rPr>
              <w:t>c)</w:t>
            </w:r>
            <w:r w:rsidRPr="00271ECE">
              <w:t xml:space="preserve"> </w:t>
            </w:r>
            <w:r w:rsidRPr="00271ECE">
              <w:rPr>
                <w:lang w:val="vi-VN"/>
              </w:rPr>
              <w:t>Theo quy định tại điểm d khoản 11 Điều này,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14:paraId="516A6CCB" w14:textId="10AA6E11" w:rsidR="00EE693B" w:rsidRPr="00271ECE" w:rsidRDefault="00EE693B" w:rsidP="00EE693B">
            <w:pPr>
              <w:pStyle w:val="NormalWeb"/>
              <w:widowControl w:val="0"/>
              <w:spacing w:before="240" w:beforeAutospacing="0" w:after="240" w:afterAutospacing="0"/>
              <w:rPr>
                <w:lang w:val="vi-VN"/>
              </w:rPr>
            </w:pPr>
            <w:r w:rsidRPr="00271ECE">
              <w:rPr>
                <w:lang w:val="vi-VN"/>
              </w:rPr>
              <w:lastRenderedPageBreak/>
              <w:t>d)</w:t>
            </w:r>
            <w:r w:rsidRPr="00271ECE">
              <w:t xml:space="preserve"> </w:t>
            </w:r>
            <w:r w:rsidRPr="00271ECE">
              <w:rPr>
                <w:lang w:val="vi-VN"/>
              </w:rPr>
              <w:t>Thành viên Hội đồng quản trị hưởng lợi từ một hợp đồng được quy định tại điểm a và điểm b khoản 6 Điều 43 Điều lệ này được coi là có lợi ích đáng kể trong hợp đồng đó;</w:t>
            </w:r>
          </w:p>
          <w:p w14:paraId="50720386" w14:textId="313AB4DF" w:rsidR="0073012B" w:rsidRPr="00271ECE" w:rsidRDefault="00EE693B" w:rsidP="00EE693B">
            <w:pPr>
              <w:pStyle w:val="NormalWeb"/>
              <w:widowControl w:val="0"/>
              <w:spacing w:before="240" w:beforeAutospacing="0" w:after="240" w:afterAutospacing="0"/>
              <w:rPr>
                <w:lang w:val="vi-VN"/>
              </w:rPr>
            </w:pPr>
            <w:r w:rsidRPr="00271ECE">
              <w:rPr>
                <w:lang w:val="vi-VN"/>
              </w:rPr>
              <w:t>e)</w:t>
            </w:r>
            <w:r w:rsidRPr="00271ECE">
              <w:t xml:space="preserve"> </w:t>
            </w:r>
            <w:r w:rsidRPr="00271ECE">
              <w:rPr>
                <w:rFonts w:eastAsia="Calibri"/>
                <w:b/>
                <w:bCs/>
                <w:color w:val="0070C0"/>
                <w:u w:val="single"/>
                <w:lang w:val="vi-VN"/>
              </w:rPr>
              <w:t>Thành viên Ban kiểm soát</w:t>
            </w:r>
            <w:r w:rsidRPr="00271ECE">
              <w:rPr>
                <w:lang w:val="vi-VN"/>
              </w:rPr>
              <w:t xml:space="preserve"> có quyền dự cuộc họp Hội đồng quản trị, có quyền thảo luận nhưng không được biểu quyết.</w:t>
            </w:r>
          </w:p>
        </w:tc>
        <w:tc>
          <w:tcPr>
            <w:tcW w:w="2915" w:type="dxa"/>
          </w:tcPr>
          <w:p w14:paraId="0BAEA32F" w14:textId="77777777" w:rsidR="0073012B" w:rsidRPr="00271ECE" w:rsidRDefault="0073012B" w:rsidP="0073012B">
            <w:pPr>
              <w:widowControl w:val="0"/>
              <w:suppressAutoHyphens/>
              <w:spacing w:before="240" w:after="240"/>
              <w:rPr>
                <w:lang w:val="vi-VN"/>
              </w:rPr>
            </w:pPr>
          </w:p>
          <w:p w14:paraId="40FE09B7" w14:textId="4A42C543" w:rsidR="0073012B" w:rsidRPr="00271ECE" w:rsidRDefault="0073012B" w:rsidP="0073012B">
            <w:pPr>
              <w:widowControl w:val="0"/>
              <w:suppressAutoHyphens/>
              <w:spacing w:before="240" w:after="240"/>
              <w:rPr>
                <w:lang w:val="vi-VN"/>
              </w:rPr>
            </w:pPr>
            <w:r w:rsidRPr="00271ECE">
              <w:rPr>
                <w:lang w:val="vi-VN"/>
              </w:rPr>
              <w:t>Căn cứ theo khoản 11 Điều 157 Luật doanh nghiệp 2020, làm rõ quy định về việc ủy quyền tham dự cuộc họp Hội đồng quản trị</w:t>
            </w:r>
          </w:p>
        </w:tc>
      </w:tr>
      <w:tr w:rsidR="0073012B" w:rsidRPr="00271ECE" w14:paraId="5688EAED" w14:textId="77777777" w:rsidTr="003E5927">
        <w:trPr>
          <w:trHeight w:val="20"/>
        </w:trPr>
        <w:tc>
          <w:tcPr>
            <w:tcW w:w="710" w:type="dxa"/>
            <w:shd w:val="clear" w:color="auto" w:fill="FFFFFF"/>
            <w:vAlign w:val="center"/>
          </w:tcPr>
          <w:p w14:paraId="0EED906D"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4ACA62AA" w14:textId="625333DA" w:rsidR="0073012B" w:rsidRPr="00271ECE" w:rsidRDefault="00BC4275" w:rsidP="0073012B">
            <w:pPr>
              <w:widowControl w:val="0"/>
              <w:spacing w:before="240" w:after="240"/>
              <w:rPr>
                <w:b/>
                <w:bCs/>
                <w:color w:val="0070C0"/>
                <w:u w:val="single"/>
                <w:lang w:val="vi-VN"/>
              </w:rPr>
            </w:pPr>
            <w:r w:rsidRPr="00271ECE">
              <w:rPr>
                <w:b/>
                <w:color w:val="0070C0"/>
                <w:u w:val="single"/>
                <w:lang w:val="vi-VN"/>
              </w:rPr>
              <w:t>(Chưa quy định)</w:t>
            </w:r>
          </w:p>
        </w:tc>
        <w:tc>
          <w:tcPr>
            <w:tcW w:w="6237" w:type="dxa"/>
          </w:tcPr>
          <w:p w14:paraId="320FD244" w14:textId="4F8A638D" w:rsidR="0073012B" w:rsidRPr="00271ECE" w:rsidRDefault="0073012B" w:rsidP="0073012B">
            <w:pPr>
              <w:pStyle w:val="NormalWeb"/>
              <w:widowControl w:val="0"/>
              <w:spacing w:before="240" w:beforeAutospacing="0" w:after="240" w:afterAutospacing="0"/>
              <w:rPr>
                <w:b/>
                <w:bCs/>
                <w:lang w:val="vi-VN"/>
              </w:rPr>
            </w:pPr>
            <w:r w:rsidRPr="00271ECE">
              <w:rPr>
                <w:b/>
                <w:bCs/>
                <w:lang w:val="vi-VN"/>
              </w:rPr>
              <w:t>Điều 29. Cuộc họp của Hội đồng quản trị</w:t>
            </w:r>
          </w:p>
          <w:p w14:paraId="608242AE" w14:textId="610D68BF" w:rsidR="008B141F" w:rsidRPr="00271ECE" w:rsidRDefault="008B141F" w:rsidP="0073012B">
            <w:pPr>
              <w:pStyle w:val="NormalWeb"/>
              <w:widowControl w:val="0"/>
              <w:spacing w:before="240" w:beforeAutospacing="0" w:after="240" w:afterAutospacing="0"/>
              <w:rPr>
                <w:rFonts w:eastAsia="Calibri"/>
                <w:lang w:val="vi-VN"/>
              </w:rPr>
            </w:pPr>
            <w:r w:rsidRPr="00271ECE">
              <w:rPr>
                <w:rFonts w:eastAsia="Calibri"/>
                <w:lang w:val="vi-VN"/>
              </w:rPr>
              <w:t>…</w:t>
            </w:r>
          </w:p>
          <w:p w14:paraId="62F3A529" w14:textId="77777777" w:rsidR="00F9509E" w:rsidRPr="00271ECE" w:rsidRDefault="00F9509E" w:rsidP="00F9509E">
            <w:pPr>
              <w:spacing w:before="0" w:after="80"/>
              <w:rPr>
                <w:b/>
                <w:color w:val="0070C0"/>
                <w:u w:val="single"/>
                <w:lang w:val="vi-VN"/>
              </w:rPr>
            </w:pPr>
            <w:r w:rsidRPr="00271ECE">
              <w:rPr>
                <w:b/>
                <w:color w:val="0070C0"/>
                <w:u w:val="single"/>
                <w:lang w:val="vi-VN"/>
              </w:rPr>
              <w:t>16. Cuộc họp của Hội đồng quản trị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3814016B" w14:textId="77777777" w:rsidR="00F9509E" w:rsidRPr="00271ECE" w:rsidRDefault="00F9509E" w:rsidP="00F9509E">
            <w:pPr>
              <w:spacing w:before="0" w:after="80"/>
              <w:rPr>
                <w:b/>
                <w:color w:val="0070C0"/>
                <w:u w:val="single"/>
                <w:lang w:val="vi-VN"/>
              </w:rPr>
            </w:pPr>
            <w:r w:rsidRPr="00271ECE">
              <w:rPr>
                <w:b/>
                <w:color w:val="0070C0"/>
                <w:u w:val="single"/>
                <w:lang w:val="vi-VN"/>
              </w:rPr>
              <w:t>a) Nghe từng thành viên Hội đồng quản trị khác cùng tham gia phát biểu trong cuộc họp;</w:t>
            </w:r>
          </w:p>
          <w:p w14:paraId="72873272" w14:textId="77777777" w:rsidR="00F9509E" w:rsidRPr="00271ECE" w:rsidRDefault="00F9509E" w:rsidP="00F9509E">
            <w:pPr>
              <w:spacing w:before="0" w:after="80"/>
              <w:rPr>
                <w:b/>
                <w:color w:val="0070C0"/>
                <w:u w:val="single"/>
                <w:lang w:val="vi-VN"/>
              </w:rPr>
            </w:pPr>
            <w:r w:rsidRPr="00271ECE">
              <w:rPr>
                <w:b/>
                <w:color w:val="0070C0"/>
                <w:u w:val="single"/>
                <w:lang w:val="vi-VN"/>
              </w:rPr>
              <w:t>b) Phát biểu với tất cả các thành viên tham dự khác một cách đồng thời. 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14:paraId="47A731AE" w14:textId="77777777" w:rsidR="00F9509E" w:rsidRPr="00271ECE" w:rsidRDefault="00F9509E" w:rsidP="00F9509E">
            <w:pPr>
              <w:spacing w:before="0" w:after="80"/>
              <w:rPr>
                <w:b/>
                <w:color w:val="0070C0"/>
                <w:u w:val="single"/>
                <w:lang w:val="vi-VN"/>
              </w:rPr>
            </w:pPr>
            <w:r w:rsidRPr="00271ECE">
              <w:rPr>
                <w:b/>
                <w:color w:val="0070C0"/>
                <w:u w:val="single"/>
                <w:lang w:val="vi-VN"/>
              </w:rPr>
              <w:lastRenderedPageBreak/>
              <w:t>Nghị quyết, quyết định của Hội đồng quản trị theo hình thức hội nghị trực tuyến được thông qua theo quy định tại khoản 14 Điều này.</w:t>
            </w:r>
          </w:p>
          <w:p w14:paraId="7429BA32" w14:textId="77777777" w:rsidR="00F9509E" w:rsidRPr="00271ECE" w:rsidRDefault="00F9509E" w:rsidP="00F9509E">
            <w:pPr>
              <w:spacing w:before="0" w:after="80"/>
              <w:rPr>
                <w:b/>
                <w:color w:val="0070C0"/>
                <w:u w:val="single"/>
                <w:lang w:val="vi-VN"/>
              </w:rPr>
            </w:pPr>
            <w:r w:rsidRPr="00271ECE">
              <w:rPr>
                <w:b/>
                <w:color w:val="0070C0"/>
                <w:u w:val="single"/>
                <w:lang w:val="vi-VN"/>
              </w:rPr>
              <w:t xml:space="preserve">17. </w:t>
            </w:r>
            <w:r w:rsidRPr="001A3DA5">
              <w:rPr>
                <w:b/>
                <w:color w:val="0070C0"/>
                <w:u w:val="single"/>
                <w:lang w:val="vi-VN"/>
              </w:rPr>
              <w:t xml:space="preserve">Chủ tịch Hội đồng quản trị </w:t>
            </w:r>
            <w:r w:rsidRPr="00271ECE">
              <w:rPr>
                <w:b/>
                <w:color w:val="0070C0"/>
                <w:u w:val="single"/>
                <w:lang w:val="vi-VN"/>
              </w:rPr>
              <w:t xml:space="preserve">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mười (10) ngày kể từ ngày gửi. </w:t>
            </w:r>
          </w:p>
          <w:p w14:paraId="5137EF05" w14:textId="46330DDD" w:rsidR="0073012B" w:rsidRPr="00271ECE" w:rsidRDefault="00F9509E" w:rsidP="00F9509E">
            <w:pPr>
              <w:spacing w:before="0" w:after="80"/>
              <w:rPr>
                <w:b/>
                <w:color w:val="0070C0"/>
                <w:u w:val="single"/>
                <w:lang w:val="vi-VN"/>
              </w:rPr>
            </w:pPr>
            <w:r w:rsidRPr="00271ECE">
              <w:rPr>
                <w:b/>
                <w:color w:val="0070C0"/>
                <w:u w:val="single"/>
                <w:lang w:val="vi-VN"/>
              </w:rPr>
              <w:t>18. Biên bản họp Hội đồng quản trị được lập bằng tiếng Việt và có thể lập bằng tiếng Anh. Trường hợp có sự khác nhau về nội dung giữa biên bản bằng tiếng Việt và bằng tiếng Anh thì nội dung trong biên bản bằng tiếng Việt được áp dụng. Biên bản phải có họ, tên, chữ ký của chủ tọa và người ghi biên bản, trừ trường hợp quy định tại khoản 2 Điều 158 Luật Doanh nghiệp 2020.</w:t>
            </w:r>
          </w:p>
        </w:tc>
        <w:tc>
          <w:tcPr>
            <w:tcW w:w="2915" w:type="dxa"/>
          </w:tcPr>
          <w:p w14:paraId="05308FAD" w14:textId="77777777" w:rsidR="0073012B" w:rsidRPr="00271ECE" w:rsidRDefault="0073012B" w:rsidP="0073012B">
            <w:pPr>
              <w:widowControl w:val="0"/>
              <w:suppressAutoHyphens/>
              <w:spacing w:before="240" w:after="240"/>
              <w:rPr>
                <w:lang w:val="vi-VN"/>
              </w:rPr>
            </w:pPr>
          </w:p>
          <w:p w14:paraId="69D975CB" w14:textId="78EB0B90" w:rsidR="0073012B" w:rsidRPr="00271ECE" w:rsidRDefault="0073012B" w:rsidP="0073012B">
            <w:pPr>
              <w:widowControl w:val="0"/>
              <w:suppressAutoHyphens/>
              <w:spacing w:before="240" w:after="240"/>
              <w:rPr>
                <w:lang w:val="vi-VN"/>
              </w:rPr>
            </w:pPr>
            <w:r w:rsidRPr="00271ECE">
              <w:rPr>
                <w:lang w:val="vi-VN"/>
              </w:rPr>
              <w:t>Lược bỏ việc làm rõ về Nghị quyết theo hình thức lấy ý kiến bằng văn bản. Luật Doanh nghiệp chỉ quy định về cuộc họp HĐQT.</w:t>
            </w:r>
          </w:p>
        </w:tc>
      </w:tr>
      <w:tr w:rsidR="0073012B" w:rsidRPr="00271ECE" w14:paraId="67A32D35" w14:textId="77777777" w:rsidTr="003E5927">
        <w:trPr>
          <w:trHeight w:val="20"/>
        </w:trPr>
        <w:tc>
          <w:tcPr>
            <w:tcW w:w="710" w:type="dxa"/>
            <w:shd w:val="clear" w:color="auto" w:fill="FFFFFF"/>
            <w:vAlign w:val="center"/>
          </w:tcPr>
          <w:p w14:paraId="43236052" w14:textId="77777777" w:rsidR="0073012B" w:rsidRPr="00271ECE" w:rsidRDefault="0073012B" w:rsidP="0073012B">
            <w:pPr>
              <w:pStyle w:val="ListParagraph"/>
              <w:widowControl w:val="0"/>
              <w:numPr>
                <w:ilvl w:val="0"/>
                <w:numId w:val="1"/>
              </w:numPr>
              <w:spacing w:before="240" w:after="240"/>
              <w:ind w:hanging="542"/>
              <w:contextualSpacing w:val="0"/>
              <w:jc w:val="center"/>
              <w:rPr>
                <w:b/>
                <w:lang w:val="vi-VN"/>
              </w:rPr>
            </w:pPr>
          </w:p>
        </w:tc>
        <w:tc>
          <w:tcPr>
            <w:tcW w:w="6237" w:type="dxa"/>
          </w:tcPr>
          <w:p w14:paraId="21286EED" w14:textId="77777777" w:rsidR="00B605D9" w:rsidRPr="00271ECE" w:rsidRDefault="00B605D9" w:rsidP="00B605D9">
            <w:pPr>
              <w:pStyle w:val="NormalWeb"/>
              <w:widowControl w:val="0"/>
              <w:spacing w:before="240" w:beforeAutospacing="0" w:after="240" w:afterAutospacing="0"/>
              <w:rPr>
                <w:b/>
                <w:iCs/>
                <w:color w:val="0070C0"/>
                <w:u w:val="single"/>
                <w:lang w:val="vi-VN"/>
              </w:rPr>
            </w:pPr>
            <w:r w:rsidRPr="00271ECE">
              <w:rPr>
                <w:b/>
                <w:bCs/>
                <w:lang w:val="vi-VN"/>
              </w:rPr>
              <w:t xml:space="preserve">Khoản 1 Điều </w:t>
            </w:r>
            <w:r w:rsidRPr="00271ECE">
              <w:rPr>
                <w:b/>
                <w:lang w:val="vi-VN"/>
              </w:rPr>
              <w:t>3</w:t>
            </w:r>
            <w:r w:rsidRPr="00271ECE">
              <w:rPr>
                <w:b/>
              </w:rPr>
              <w:t>1</w:t>
            </w:r>
            <w:r w:rsidRPr="00271ECE">
              <w:rPr>
                <w:b/>
                <w:bCs/>
                <w:lang w:val="vi-VN"/>
              </w:rPr>
              <w:t xml:space="preserve">. </w:t>
            </w:r>
            <w:r w:rsidRPr="00271ECE">
              <w:rPr>
                <w:b/>
                <w:iCs/>
                <w:lang w:val="vi-VN"/>
              </w:rPr>
              <w:t>Các tiểu ban thuộc Hội đồng quản trị</w:t>
            </w:r>
          </w:p>
          <w:p w14:paraId="3F32FA90" w14:textId="73D83FBC" w:rsidR="0073012B" w:rsidRPr="00271ECE" w:rsidRDefault="009371CE" w:rsidP="0073012B">
            <w:pPr>
              <w:pStyle w:val="Heading2"/>
              <w:keepNext w:val="0"/>
              <w:widowControl w:val="0"/>
              <w:spacing w:before="240" w:after="240"/>
              <w:rPr>
                <w:szCs w:val="24"/>
              </w:rPr>
            </w:pPr>
            <w:r w:rsidRPr="00271ECE">
              <w:rPr>
                <w:szCs w:val="24"/>
                <w:lang w:val="vi-VN"/>
              </w:rPr>
              <w:t xml:space="preserve">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w:t>
            </w:r>
            <w:r w:rsidRPr="00271ECE">
              <w:rPr>
                <w:rFonts w:eastAsia="Calibri"/>
                <w:b/>
                <w:bCs w:val="0"/>
                <w:iCs w:val="0"/>
                <w:color w:val="0070C0"/>
                <w:szCs w:val="24"/>
                <w:u w:val="single"/>
                <w:lang w:val="vi-VN"/>
              </w:rPr>
              <w:t>03 người</w:t>
            </w:r>
            <w:r w:rsidRPr="00271ECE">
              <w:rPr>
                <w:szCs w:val="24"/>
                <w:lang w:val="vi-VN"/>
              </w:rPr>
              <w:t xml:space="preserve"> bao gồm thành viên của Hội đồng quản trị và thành viên bên ngoài. Các 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w:t>
            </w:r>
            <w:r w:rsidRPr="00271ECE">
              <w:rPr>
                <w:szCs w:val="24"/>
                <w:lang w:val="vi-VN"/>
              </w:rPr>
              <w:lastRenderedPageBreak/>
              <w:t>tiểu ban</w:t>
            </w:r>
            <w:r w:rsidRPr="00271ECE">
              <w:rPr>
                <w:szCs w:val="24"/>
              </w:rPr>
              <w:t>.</w:t>
            </w:r>
          </w:p>
        </w:tc>
        <w:tc>
          <w:tcPr>
            <w:tcW w:w="6237" w:type="dxa"/>
          </w:tcPr>
          <w:p w14:paraId="0C88C6DC" w14:textId="0D8088D3" w:rsidR="0073012B" w:rsidRPr="00271ECE" w:rsidRDefault="0073012B" w:rsidP="0073012B">
            <w:pPr>
              <w:pStyle w:val="NormalWeb"/>
              <w:widowControl w:val="0"/>
              <w:spacing w:before="240" w:beforeAutospacing="0" w:after="240" w:afterAutospacing="0"/>
              <w:rPr>
                <w:b/>
                <w:iCs/>
                <w:color w:val="0070C0"/>
                <w:u w:val="single"/>
                <w:lang w:val="vi-VN"/>
              </w:rPr>
            </w:pPr>
            <w:bookmarkStart w:id="6" w:name="dieu_31"/>
            <w:bookmarkStart w:id="7" w:name="_Toc63771475"/>
            <w:bookmarkStart w:id="8" w:name="_Toc63772751"/>
            <w:bookmarkStart w:id="9" w:name="_Toc65080747"/>
            <w:bookmarkStart w:id="10" w:name="_Toc65082616"/>
            <w:bookmarkStart w:id="11" w:name="_Toc505356567"/>
            <w:bookmarkStart w:id="12" w:name="_Toc509040430"/>
            <w:bookmarkStart w:id="13" w:name="_Toc509063092"/>
            <w:bookmarkStart w:id="14" w:name="_Toc70336393"/>
            <w:bookmarkStart w:id="15" w:name="_Toc70336480"/>
            <w:bookmarkStart w:id="16" w:name="_Toc219385641"/>
            <w:r w:rsidRPr="00271ECE">
              <w:rPr>
                <w:b/>
                <w:bCs/>
                <w:lang w:val="vi-VN"/>
              </w:rPr>
              <w:lastRenderedPageBreak/>
              <w:t xml:space="preserve">Khoản 1 Điều </w:t>
            </w:r>
            <w:r w:rsidRPr="00271ECE">
              <w:rPr>
                <w:b/>
                <w:lang w:val="vi-VN"/>
              </w:rPr>
              <w:t>3</w:t>
            </w:r>
            <w:r w:rsidR="00B605D9" w:rsidRPr="00271ECE">
              <w:rPr>
                <w:b/>
              </w:rPr>
              <w:t>1</w:t>
            </w:r>
            <w:r w:rsidRPr="00271ECE">
              <w:rPr>
                <w:b/>
                <w:bCs/>
                <w:lang w:val="vi-VN"/>
              </w:rPr>
              <w:t xml:space="preserve">. </w:t>
            </w:r>
            <w:r w:rsidRPr="00271ECE">
              <w:rPr>
                <w:b/>
                <w:iCs/>
                <w:lang w:val="vi-VN"/>
              </w:rPr>
              <w:t>Các tiểu ban thuộc Hội đồng quản trị</w:t>
            </w:r>
            <w:bookmarkEnd w:id="6"/>
            <w:bookmarkEnd w:id="7"/>
            <w:bookmarkEnd w:id="8"/>
            <w:bookmarkEnd w:id="9"/>
            <w:bookmarkEnd w:id="10"/>
            <w:bookmarkEnd w:id="11"/>
            <w:bookmarkEnd w:id="12"/>
            <w:bookmarkEnd w:id="13"/>
            <w:bookmarkEnd w:id="14"/>
            <w:bookmarkEnd w:id="15"/>
            <w:bookmarkEnd w:id="16"/>
          </w:p>
          <w:p w14:paraId="21C338D0" w14:textId="0359E785" w:rsidR="0073012B" w:rsidRPr="00271ECE" w:rsidRDefault="00E85FE3" w:rsidP="0073012B">
            <w:pPr>
              <w:spacing w:before="0" w:after="80"/>
              <w:rPr>
                <w:rFonts w:eastAsia="Times New Roman"/>
                <w:b/>
                <w:bCs/>
                <w:color w:val="0070C0"/>
                <w:u w:val="single"/>
              </w:rPr>
            </w:pPr>
            <w:r w:rsidRPr="00271ECE">
              <w:rPr>
                <w:rFonts w:eastAsia="MS Gothic"/>
                <w:bCs/>
                <w:iCs/>
                <w:lang w:val="vi-VN"/>
              </w:rPr>
              <w:t xml:space="preserve">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w:t>
            </w:r>
            <w:r w:rsidRPr="00271ECE">
              <w:rPr>
                <w:b/>
                <w:color w:val="0070C0"/>
                <w:u w:val="single"/>
                <w:lang w:val="vi-VN"/>
              </w:rPr>
              <w:t>hai (02) người</w:t>
            </w:r>
            <w:r w:rsidRPr="00271ECE">
              <w:rPr>
                <w:rFonts w:eastAsia="MS Gothic"/>
                <w:bCs/>
                <w:iCs/>
                <w:lang w:val="vi-VN"/>
              </w:rPr>
              <w:t xml:space="preserve"> bao gồm thành viên của Hội đồng quản trị và thành viên bên ngoài. Các 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r w:rsidRPr="00271ECE">
              <w:rPr>
                <w:rFonts w:eastAsia="MS Gothic"/>
                <w:bCs/>
                <w:iCs/>
              </w:rPr>
              <w:t>.</w:t>
            </w:r>
          </w:p>
        </w:tc>
        <w:tc>
          <w:tcPr>
            <w:tcW w:w="2915" w:type="dxa"/>
          </w:tcPr>
          <w:p w14:paraId="227EBA85" w14:textId="77777777" w:rsidR="0073012B" w:rsidRPr="00271ECE" w:rsidRDefault="0073012B" w:rsidP="0073012B">
            <w:pPr>
              <w:widowControl w:val="0"/>
              <w:suppressAutoHyphens/>
              <w:spacing w:before="240" w:after="240"/>
              <w:rPr>
                <w:lang w:val="vi-VN"/>
              </w:rPr>
            </w:pPr>
          </w:p>
          <w:p w14:paraId="59673683" w14:textId="4C74E847" w:rsidR="0073012B" w:rsidRPr="00271ECE" w:rsidRDefault="0073012B" w:rsidP="0073012B">
            <w:pPr>
              <w:widowControl w:val="0"/>
              <w:suppressAutoHyphens/>
              <w:spacing w:before="240" w:after="240"/>
              <w:rPr>
                <w:lang w:val="vi-VN"/>
              </w:rPr>
            </w:pPr>
            <w:r w:rsidRPr="00271ECE">
              <w:rPr>
                <w:lang w:val="vi-VN"/>
              </w:rPr>
              <w:t>Bổ sung để đầy đủ theo Thông tư 116/2020/TT-BTC</w:t>
            </w:r>
          </w:p>
        </w:tc>
      </w:tr>
      <w:tr w:rsidR="005356F1" w:rsidRPr="00271ECE" w14:paraId="7F4B03E3" w14:textId="77777777" w:rsidTr="003E5927">
        <w:trPr>
          <w:trHeight w:val="20"/>
        </w:trPr>
        <w:tc>
          <w:tcPr>
            <w:tcW w:w="710" w:type="dxa"/>
            <w:shd w:val="clear" w:color="auto" w:fill="FFFFFF"/>
            <w:vAlign w:val="center"/>
          </w:tcPr>
          <w:p w14:paraId="4F326B16" w14:textId="77777777" w:rsidR="005356F1" w:rsidRPr="00271ECE" w:rsidRDefault="005356F1" w:rsidP="005356F1">
            <w:pPr>
              <w:pStyle w:val="ListParagraph"/>
              <w:widowControl w:val="0"/>
              <w:numPr>
                <w:ilvl w:val="0"/>
                <w:numId w:val="1"/>
              </w:numPr>
              <w:spacing w:before="240" w:after="240"/>
              <w:ind w:hanging="542"/>
              <w:contextualSpacing w:val="0"/>
              <w:jc w:val="center"/>
              <w:rPr>
                <w:b/>
                <w:lang w:val="vi-VN"/>
              </w:rPr>
            </w:pPr>
          </w:p>
        </w:tc>
        <w:tc>
          <w:tcPr>
            <w:tcW w:w="6237" w:type="dxa"/>
          </w:tcPr>
          <w:p w14:paraId="08A34ADE" w14:textId="4B806744" w:rsidR="005356F1" w:rsidRPr="00271ECE" w:rsidRDefault="005356F1" w:rsidP="005356F1">
            <w:pPr>
              <w:pStyle w:val="NormalWeb"/>
              <w:widowControl w:val="0"/>
              <w:spacing w:before="240" w:beforeAutospacing="0" w:after="240" w:afterAutospacing="0"/>
              <w:rPr>
                <w:b/>
                <w:iCs/>
              </w:rPr>
            </w:pPr>
            <w:r w:rsidRPr="00271ECE">
              <w:rPr>
                <w:b/>
                <w:bCs/>
                <w:lang w:val="vi-VN"/>
              </w:rPr>
              <w:t xml:space="preserve">Khoản </w:t>
            </w:r>
            <w:r w:rsidRPr="00271ECE">
              <w:rPr>
                <w:b/>
                <w:bCs/>
              </w:rPr>
              <w:t>4</w:t>
            </w:r>
            <w:r w:rsidRPr="00271ECE">
              <w:rPr>
                <w:b/>
                <w:bCs/>
                <w:lang w:val="vi-VN"/>
              </w:rPr>
              <w:t xml:space="preserve"> Điều </w:t>
            </w:r>
            <w:r w:rsidRPr="00271ECE">
              <w:rPr>
                <w:b/>
                <w:lang w:val="vi-VN"/>
              </w:rPr>
              <w:t>3</w:t>
            </w:r>
            <w:r w:rsidRPr="00271ECE">
              <w:rPr>
                <w:b/>
              </w:rPr>
              <w:t>5</w:t>
            </w:r>
            <w:r w:rsidRPr="00271ECE">
              <w:rPr>
                <w:b/>
                <w:bCs/>
                <w:lang w:val="vi-VN"/>
              </w:rPr>
              <w:t xml:space="preserve">. </w:t>
            </w:r>
            <w:r w:rsidRPr="00271ECE">
              <w:rPr>
                <w:b/>
                <w:iCs/>
                <w:lang w:val="vi-VN"/>
              </w:rPr>
              <w:t>Bổ nhiệm, miễn nhiệm, quyền và nghĩa vụ của Tổng giám đốc</w:t>
            </w:r>
          </w:p>
          <w:p w14:paraId="25C0A1DC" w14:textId="77777777" w:rsidR="006F6970" w:rsidRPr="00271ECE" w:rsidRDefault="006F6970" w:rsidP="006F6970">
            <w:pPr>
              <w:spacing w:after="280" w:afterAutospacing="1"/>
              <w:rPr>
                <w:rFonts w:eastAsia="MS Gothic"/>
                <w:bCs/>
                <w:iCs/>
                <w:lang w:val="vi-VN"/>
              </w:rPr>
            </w:pPr>
            <w:r w:rsidRPr="00271ECE">
              <w:rPr>
                <w:rFonts w:eastAsia="MS Gothic"/>
                <w:bCs/>
                <w:iCs/>
                <w:lang w:val="vi-VN"/>
              </w:rPr>
              <w:t>4. Tổng giám đốc có các quyền và nghĩa vụ sau:</w:t>
            </w:r>
          </w:p>
          <w:p w14:paraId="6A0E3462" w14:textId="33724FA8" w:rsidR="006F6970" w:rsidRPr="00271ECE" w:rsidRDefault="006F6970" w:rsidP="006F6970">
            <w:pPr>
              <w:spacing w:after="280" w:afterAutospacing="1"/>
              <w:rPr>
                <w:rFonts w:eastAsia="MS Gothic"/>
                <w:bCs/>
                <w:iCs/>
                <w:lang w:val="vi-VN"/>
              </w:rPr>
            </w:pPr>
            <w:r w:rsidRPr="00271ECE">
              <w:rPr>
                <w:rFonts w:eastAsia="MS Gothic"/>
                <w:bCs/>
                <w:iCs/>
                <w:lang w:val="vi-VN"/>
              </w:rPr>
              <w:t>a)</w:t>
            </w:r>
            <w:r w:rsidRPr="00271ECE">
              <w:rPr>
                <w:rFonts w:eastAsia="MS Gothic"/>
                <w:bCs/>
                <w:iCs/>
              </w:rPr>
              <w:t xml:space="preserve"> </w:t>
            </w:r>
            <w:r w:rsidRPr="00271ECE">
              <w:rPr>
                <w:rFonts w:eastAsia="MS Gothic"/>
                <w:bCs/>
                <w:iCs/>
                <w:lang w:val="vi-VN"/>
              </w:rPr>
              <w:t>Quyết định các vấn đề liên quan đến công việc kinh doanh hằng ngày của Công ty mà không thuộc thẩm quyền của Hội đồng quản trị;</w:t>
            </w:r>
          </w:p>
          <w:p w14:paraId="3DFC8E09" w14:textId="554EE4B2" w:rsidR="006F6970" w:rsidRPr="00271ECE" w:rsidRDefault="006F6970" w:rsidP="006F6970">
            <w:pPr>
              <w:spacing w:after="280" w:afterAutospacing="1"/>
              <w:rPr>
                <w:rFonts w:eastAsia="MS Gothic"/>
                <w:bCs/>
                <w:iCs/>
                <w:lang w:val="vi-VN"/>
              </w:rPr>
            </w:pPr>
            <w:r w:rsidRPr="00271ECE">
              <w:rPr>
                <w:rFonts w:eastAsia="MS Gothic"/>
                <w:bCs/>
                <w:iCs/>
                <w:lang w:val="vi-VN"/>
              </w:rPr>
              <w:t>b)</w:t>
            </w:r>
            <w:r w:rsidRPr="00271ECE">
              <w:rPr>
                <w:rFonts w:eastAsia="MS Gothic"/>
                <w:bCs/>
                <w:iCs/>
              </w:rPr>
              <w:t xml:space="preserve"> </w:t>
            </w:r>
            <w:r w:rsidRPr="00271ECE">
              <w:rPr>
                <w:rFonts w:eastAsia="MS Gothic"/>
                <w:bCs/>
                <w:iCs/>
                <w:lang w:val="vi-VN"/>
              </w:rPr>
              <w:t>Tổ chức thực hiện các nghị quyết, quyết định của Hội đồng quản trị;</w:t>
            </w:r>
          </w:p>
          <w:p w14:paraId="1CE1C178" w14:textId="2A600727" w:rsidR="006F6970" w:rsidRPr="00271ECE" w:rsidRDefault="006F6970" w:rsidP="006F6970">
            <w:pPr>
              <w:spacing w:after="280" w:afterAutospacing="1"/>
              <w:rPr>
                <w:rFonts w:eastAsia="MS Gothic"/>
                <w:bCs/>
                <w:iCs/>
                <w:lang w:val="vi-VN"/>
              </w:rPr>
            </w:pPr>
            <w:r w:rsidRPr="00271ECE">
              <w:rPr>
                <w:rFonts w:eastAsia="MS Gothic"/>
                <w:bCs/>
                <w:iCs/>
                <w:lang w:val="vi-VN"/>
              </w:rPr>
              <w:t>c)</w:t>
            </w:r>
            <w:r w:rsidRPr="00271ECE">
              <w:rPr>
                <w:rFonts w:eastAsia="MS Gothic"/>
                <w:bCs/>
                <w:iCs/>
              </w:rPr>
              <w:t xml:space="preserve"> </w:t>
            </w:r>
            <w:r w:rsidRPr="00271ECE">
              <w:rPr>
                <w:rFonts w:eastAsia="MS Gothic"/>
                <w:bCs/>
                <w:iCs/>
                <w:lang w:val="vi-VN"/>
              </w:rPr>
              <w:t>Tổ chức thực hiện kế hoạch kinh doanh và phương án đầu tư của Công ty;</w:t>
            </w:r>
          </w:p>
          <w:p w14:paraId="1BC7D60A" w14:textId="15CF6136" w:rsidR="006F6970" w:rsidRPr="00271ECE" w:rsidRDefault="006F6970" w:rsidP="006F6970">
            <w:pPr>
              <w:spacing w:after="280" w:afterAutospacing="1"/>
              <w:rPr>
                <w:rFonts w:eastAsia="MS Gothic"/>
                <w:bCs/>
                <w:iCs/>
                <w:lang w:val="vi-VN"/>
              </w:rPr>
            </w:pPr>
            <w:r w:rsidRPr="00271ECE">
              <w:rPr>
                <w:rFonts w:eastAsia="MS Gothic"/>
                <w:bCs/>
                <w:iCs/>
                <w:lang w:val="vi-VN"/>
              </w:rPr>
              <w:t>d)</w:t>
            </w:r>
            <w:r w:rsidRPr="00271ECE">
              <w:rPr>
                <w:rFonts w:eastAsia="MS Gothic"/>
                <w:bCs/>
                <w:iCs/>
              </w:rPr>
              <w:t xml:space="preserve"> </w:t>
            </w:r>
            <w:r w:rsidRPr="00271ECE">
              <w:rPr>
                <w:rFonts w:eastAsia="MS Gothic"/>
                <w:bCs/>
                <w:iCs/>
                <w:lang w:val="vi-VN"/>
              </w:rPr>
              <w:t>Kiến nghị phương án cơ cấu tổ chức, quy chế quản lý nội bộ của Công ty;</w:t>
            </w:r>
          </w:p>
          <w:p w14:paraId="5C6AEF02" w14:textId="2138F201" w:rsidR="006F6970" w:rsidRPr="00271ECE" w:rsidRDefault="006F6970" w:rsidP="006F6970">
            <w:pPr>
              <w:spacing w:after="280" w:afterAutospacing="1"/>
              <w:rPr>
                <w:rFonts w:eastAsia="MS Gothic"/>
                <w:bCs/>
                <w:iCs/>
                <w:lang w:val="vi-VN"/>
              </w:rPr>
            </w:pPr>
            <w:r w:rsidRPr="00271ECE">
              <w:rPr>
                <w:b/>
                <w:color w:val="0070C0"/>
                <w:u w:val="single"/>
                <w:lang w:val="vi-VN"/>
              </w:rPr>
              <w:t xml:space="preserve">e) Bổ nhiệm, miễn nhiệm, bãi nhiệm các chức danh quản lý trong Công ty, </w:t>
            </w:r>
            <w:r w:rsidRPr="00271ECE">
              <w:rPr>
                <w:rFonts w:eastAsia="MS Gothic"/>
                <w:bCs/>
                <w:iCs/>
                <w:lang w:val="vi-VN"/>
              </w:rPr>
              <w:t>trừ các chức danh thuộc thẩm quyền của Hội đồng quản trị;</w:t>
            </w:r>
          </w:p>
          <w:p w14:paraId="0D601478" w14:textId="094214AE" w:rsidR="006F6970" w:rsidRPr="00271ECE" w:rsidRDefault="006F6970" w:rsidP="006F6970">
            <w:pPr>
              <w:spacing w:after="280" w:afterAutospacing="1"/>
              <w:rPr>
                <w:rFonts w:eastAsia="MS Gothic"/>
                <w:bCs/>
                <w:iCs/>
                <w:lang w:val="vi-VN"/>
              </w:rPr>
            </w:pPr>
            <w:r w:rsidRPr="00271ECE">
              <w:rPr>
                <w:rFonts w:eastAsia="MS Gothic"/>
                <w:bCs/>
                <w:iCs/>
                <w:lang w:val="vi-VN"/>
              </w:rPr>
              <w:t>f)</w:t>
            </w:r>
            <w:r w:rsidRPr="00271ECE">
              <w:rPr>
                <w:rFonts w:eastAsia="MS Gothic"/>
                <w:bCs/>
                <w:iCs/>
              </w:rPr>
              <w:t xml:space="preserve"> </w:t>
            </w:r>
            <w:r w:rsidRPr="00271ECE">
              <w:rPr>
                <w:rFonts w:eastAsia="MS Gothic"/>
                <w:bCs/>
                <w:iCs/>
                <w:lang w:val="vi-VN"/>
              </w:rPr>
              <w:t>Quyết định tiền lương và lợi ích khác đối với người lao động trong Công ty, kể cả người quản lý thuộc thẩm quyền bổ nhiệm của Tổng giám đốc;</w:t>
            </w:r>
          </w:p>
          <w:p w14:paraId="39FDF2EC" w14:textId="3554DBF2" w:rsidR="006F6970" w:rsidRPr="00271ECE" w:rsidRDefault="006F6970" w:rsidP="006F6970">
            <w:pPr>
              <w:spacing w:after="280" w:afterAutospacing="1"/>
              <w:rPr>
                <w:rFonts w:eastAsia="MS Gothic"/>
                <w:bCs/>
                <w:iCs/>
                <w:lang w:val="vi-VN"/>
              </w:rPr>
            </w:pPr>
            <w:r w:rsidRPr="00271ECE">
              <w:rPr>
                <w:rFonts w:eastAsia="MS Gothic"/>
                <w:bCs/>
                <w:iCs/>
                <w:lang w:val="vi-VN"/>
              </w:rPr>
              <w:t>g)</w:t>
            </w:r>
            <w:r w:rsidRPr="00271ECE">
              <w:rPr>
                <w:rFonts w:eastAsia="MS Gothic"/>
                <w:bCs/>
                <w:iCs/>
              </w:rPr>
              <w:t xml:space="preserve"> </w:t>
            </w:r>
            <w:r w:rsidRPr="00271ECE">
              <w:rPr>
                <w:rFonts w:eastAsia="MS Gothic"/>
                <w:bCs/>
                <w:iCs/>
                <w:lang w:val="vi-VN"/>
              </w:rPr>
              <w:t>Tuyển dụng lao động;</w:t>
            </w:r>
          </w:p>
          <w:p w14:paraId="5E5D0B78" w14:textId="2CC44625" w:rsidR="006F6970" w:rsidRPr="00271ECE" w:rsidRDefault="006F6970" w:rsidP="006F6970">
            <w:pPr>
              <w:spacing w:after="280" w:afterAutospacing="1"/>
              <w:rPr>
                <w:rFonts w:eastAsia="MS Gothic"/>
                <w:bCs/>
                <w:iCs/>
                <w:lang w:val="vi-VN"/>
              </w:rPr>
            </w:pPr>
            <w:r w:rsidRPr="00271ECE">
              <w:rPr>
                <w:rFonts w:eastAsia="MS Gothic"/>
                <w:bCs/>
                <w:iCs/>
                <w:lang w:val="vi-VN"/>
              </w:rPr>
              <w:lastRenderedPageBreak/>
              <w:t>h)</w:t>
            </w:r>
            <w:r w:rsidRPr="00271ECE">
              <w:rPr>
                <w:rFonts w:eastAsia="MS Gothic"/>
                <w:bCs/>
                <w:iCs/>
              </w:rPr>
              <w:t xml:space="preserve"> </w:t>
            </w:r>
            <w:r w:rsidRPr="00271ECE">
              <w:rPr>
                <w:rFonts w:eastAsia="MS Gothic"/>
                <w:bCs/>
                <w:iCs/>
                <w:lang w:val="vi-VN"/>
              </w:rPr>
              <w:t>Kiến nghị phương án trả cổ tức hoặc xử lý lỗ trong kinh doanh;</w:t>
            </w:r>
          </w:p>
          <w:p w14:paraId="5C430DBF" w14:textId="7298EDD1" w:rsidR="005356F1" w:rsidRPr="00271ECE" w:rsidRDefault="006F6970" w:rsidP="006F6970">
            <w:pPr>
              <w:spacing w:after="280" w:afterAutospacing="1"/>
              <w:rPr>
                <w:lang w:val="vi-VN"/>
              </w:rPr>
            </w:pPr>
            <w:r w:rsidRPr="00271ECE">
              <w:rPr>
                <w:rFonts w:eastAsia="MS Gothic"/>
                <w:bCs/>
                <w:iCs/>
                <w:lang w:val="vi-VN"/>
              </w:rPr>
              <w:t>i)</w:t>
            </w:r>
            <w:r w:rsidRPr="00271ECE">
              <w:rPr>
                <w:rFonts w:eastAsia="MS Gothic"/>
                <w:bCs/>
                <w:iCs/>
              </w:rPr>
              <w:t xml:space="preserve"> </w:t>
            </w:r>
            <w:r w:rsidRPr="00271ECE">
              <w:rPr>
                <w:rFonts w:eastAsia="MS Gothic"/>
                <w:bCs/>
                <w:iCs/>
                <w:lang w:val="vi-VN"/>
              </w:rPr>
              <w:t>Quyền và nghĩa vụ khác theo quy định của pháp luật, Điều lệ công ty và nghị quyết, quyết định của Hội đồng quản trị</w:t>
            </w:r>
          </w:p>
        </w:tc>
        <w:tc>
          <w:tcPr>
            <w:tcW w:w="6237" w:type="dxa"/>
          </w:tcPr>
          <w:p w14:paraId="0C16A357" w14:textId="48A1E0A5" w:rsidR="005356F1" w:rsidRPr="00271ECE" w:rsidRDefault="005356F1" w:rsidP="005356F1">
            <w:pPr>
              <w:pStyle w:val="NormalWeb"/>
              <w:widowControl w:val="0"/>
              <w:spacing w:before="240" w:beforeAutospacing="0" w:after="240" w:afterAutospacing="0"/>
              <w:rPr>
                <w:b/>
                <w:iCs/>
              </w:rPr>
            </w:pPr>
            <w:r w:rsidRPr="00271ECE">
              <w:rPr>
                <w:b/>
                <w:bCs/>
                <w:lang w:val="vi-VN"/>
              </w:rPr>
              <w:lastRenderedPageBreak/>
              <w:t xml:space="preserve">Khoản </w:t>
            </w:r>
            <w:r w:rsidRPr="00271ECE">
              <w:rPr>
                <w:b/>
                <w:bCs/>
              </w:rPr>
              <w:t>4</w:t>
            </w:r>
            <w:r w:rsidRPr="00271ECE">
              <w:rPr>
                <w:b/>
                <w:bCs/>
                <w:lang w:val="vi-VN"/>
              </w:rPr>
              <w:t xml:space="preserve"> Điều </w:t>
            </w:r>
            <w:r w:rsidRPr="00271ECE">
              <w:rPr>
                <w:b/>
                <w:lang w:val="vi-VN"/>
              </w:rPr>
              <w:t>3</w:t>
            </w:r>
            <w:r w:rsidRPr="00271ECE">
              <w:rPr>
                <w:b/>
              </w:rPr>
              <w:t>5</w:t>
            </w:r>
            <w:r w:rsidRPr="00271ECE">
              <w:rPr>
                <w:b/>
                <w:bCs/>
                <w:lang w:val="vi-VN"/>
              </w:rPr>
              <w:t xml:space="preserve">. </w:t>
            </w:r>
            <w:r w:rsidRPr="00271ECE">
              <w:rPr>
                <w:b/>
                <w:iCs/>
                <w:lang w:val="vi-VN"/>
              </w:rPr>
              <w:t xml:space="preserve">Bổ nhiệm, miễn nhiệm, quyền và nghĩa vụ của Tổng </w:t>
            </w:r>
            <w:r w:rsidRPr="00271ECE">
              <w:rPr>
                <w:b/>
                <w:iCs/>
              </w:rPr>
              <w:t>G</w:t>
            </w:r>
            <w:r w:rsidRPr="00271ECE">
              <w:rPr>
                <w:b/>
                <w:iCs/>
                <w:lang w:val="vi-VN"/>
              </w:rPr>
              <w:t>iám đốc</w:t>
            </w:r>
          </w:p>
          <w:p w14:paraId="4C6CD89F" w14:textId="77777777" w:rsidR="00514876" w:rsidRPr="00271ECE" w:rsidRDefault="00514876" w:rsidP="00514876">
            <w:pPr>
              <w:spacing w:after="280" w:afterAutospacing="1"/>
              <w:rPr>
                <w:rFonts w:eastAsia="MS Gothic"/>
                <w:bCs/>
                <w:iCs/>
                <w:lang w:val="vi-VN"/>
              </w:rPr>
            </w:pPr>
            <w:r w:rsidRPr="00271ECE">
              <w:rPr>
                <w:rFonts w:eastAsia="MS Gothic"/>
                <w:bCs/>
                <w:iCs/>
                <w:lang w:val="vi-VN"/>
              </w:rPr>
              <w:t>4. Tổng Giám đốc có các quyền và nghĩa vụ sau:</w:t>
            </w:r>
          </w:p>
          <w:p w14:paraId="06BF1F9C" w14:textId="7B10AB99" w:rsidR="00514876" w:rsidRPr="00271ECE" w:rsidRDefault="00514876" w:rsidP="00514876">
            <w:pPr>
              <w:spacing w:after="280" w:afterAutospacing="1"/>
              <w:rPr>
                <w:rFonts w:eastAsia="MS Gothic"/>
                <w:bCs/>
                <w:iCs/>
                <w:lang w:val="vi-VN"/>
              </w:rPr>
            </w:pPr>
            <w:r w:rsidRPr="00271ECE">
              <w:rPr>
                <w:rFonts w:eastAsia="MS Gothic"/>
                <w:bCs/>
                <w:iCs/>
                <w:lang w:val="vi-VN"/>
              </w:rPr>
              <w:t>a)</w:t>
            </w:r>
            <w:r w:rsidRPr="00271ECE">
              <w:rPr>
                <w:rFonts w:eastAsia="MS Gothic"/>
                <w:bCs/>
                <w:iCs/>
              </w:rPr>
              <w:t xml:space="preserve"> </w:t>
            </w:r>
            <w:r w:rsidRPr="00271ECE">
              <w:rPr>
                <w:rFonts w:eastAsia="MS Gothic"/>
                <w:bCs/>
                <w:iCs/>
                <w:lang w:val="vi-VN"/>
              </w:rPr>
              <w:t>Quyết định các vấn đề liên quan đến công việc kinh doanh hằng ngày của Công ty mà không thuộc thẩm quyền của Hội đồng quản trị;</w:t>
            </w:r>
          </w:p>
          <w:p w14:paraId="6D2C60F6" w14:textId="4C4BB457" w:rsidR="00514876" w:rsidRPr="00271ECE" w:rsidRDefault="00514876" w:rsidP="00514876">
            <w:pPr>
              <w:spacing w:after="280" w:afterAutospacing="1"/>
              <w:rPr>
                <w:rFonts w:eastAsia="MS Gothic"/>
                <w:bCs/>
                <w:iCs/>
                <w:lang w:val="vi-VN"/>
              </w:rPr>
            </w:pPr>
            <w:r w:rsidRPr="00271ECE">
              <w:rPr>
                <w:rFonts w:eastAsia="MS Gothic"/>
                <w:bCs/>
                <w:iCs/>
                <w:lang w:val="vi-VN"/>
              </w:rPr>
              <w:t>b)</w:t>
            </w:r>
            <w:r w:rsidRPr="00271ECE">
              <w:rPr>
                <w:rFonts w:eastAsia="MS Gothic"/>
                <w:bCs/>
                <w:iCs/>
              </w:rPr>
              <w:t xml:space="preserve"> </w:t>
            </w:r>
            <w:r w:rsidRPr="00271ECE">
              <w:rPr>
                <w:rFonts w:eastAsia="MS Gothic"/>
                <w:bCs/>
                <w:iCs/>
                <w:lang w:val="vi-VN"/>
              </w:rPr>
              <w:t>Tổ chức thực hiện các nghị quyết, quyết định của Hội đồng quản trị;</w:t>
            </w:r>
          </w:p>
          <w:p w14:paraId="5A90AD89" w14:textId="62C80F5E" w:rsidR="00514876" w:rsidRPr="00271ECE" w:rsidRDefault="00514876" w:rsidP="00514876">
            <w:pPr>
              <w:spacing w:after="280" w:afterAutospacing="1"/>
              <w:rPr>
                <w:rFonts w:eastAsia="MS Gothic"/>
                <w:bCs/>
                <w:iCs/>
                <w:lang w:val="vi-VN"/>
              </w:rPr>
            </w:pPr>
            <w:r w:rsidRPr="00271ECE">
              <w:rPr>
                <w:rFonts w:eastAsia="MS Gothic"/>
                <w:bCs/>
                <w:iCs/>
                <w:lang w:val="vi-VN"/>
              </w:rPr>
              <w:t>c)</w:t>
            </w:r>
            <w:r w:rsidRPr="00271ECE">
              <w:rPr>
                <w:rFonts w:eastAsia="MS Gothic"/>
                <w:bCs/>
                <w:iCs/>
              </w:rPr>
              <w:t xml:space="preserve"> </w:t>
            </w:r>
            <w:r w:rsidRPr="00271ECE">
              <w:rPr>
                <w:rFonts w:eastAsia="MS Gothic"/>
                <w:bCs/>
                <w:iCs/>
                <w:lang w:val="vi-VN"/>
              </w:rPr>
              <w:t>Tổ chức thực hiện kế hoạch kinh doanh và phương án đầu tư của Công ty;</w:t>
            </w:r>
          </w:p>
          <w:p w14:paraId="7B5E3775" w14:textId="6AD24515" w:rsidR="00514876" w:rsidRPr="00271ECE" w:rsidRDefault="00514876" w:rsidP="00514876">
            <w:pPr>
              <w:spacing w:after="280" w:afterAutospacing="1"/>
              <w:rPr>
                <w:rFonts w:eastAsia="MS Gothic"/>
                <w:bCs/>
                <w:iCs/>
                <w:lang w:val="vi-VN"/>
              </w:rPr>
            </w:pPr>
            <w:r w:rsidRPr="00271ECE">
              <w:rPr>
                <w:rFonts w:eastAsia="MS Gothic"/>
                <w:bCs/>
                <w:iCs/>
                <w:lang w:val="vi-VN"/>
              </w:rPr>
              <w:t>d)</w:t>
            </w:r>
            <w:r w:rsidRPr="00271ECE">
              <w:rPr>
                <w:rFonts w:eastAsia="MS Gothic"/>
                <w:bCs/>
                <w:iCs/>
              </w:rPr>
              <w:t xml:space="preserve"> </w:t>
            </w:r>
            <w:r w:rsidRPr="00271ECE">
              <w:rPr>
                <w:rFonts w:eastAsia="MS Gothic"/>
                <w:bCs/>
                <w:iCs/>
                <w:lang w:val="vi-VN"/>
              </w:rPr>
              <w:t>Kiến nghị phương án cơ cấu tổ chức, quy chế quản lý nội bộ của Công ty;</w:t>
            </w:r>
          </w:p>
          <w:p w14:paraId="688289C6" w14:textId="6ADF4E94" w:rsidR="00514876" w:rsidRPr="00271ECE" w:rsidRDefault="00514876" w:rsidP="00514876">
            <w:pPr>
              <w:spacing w:after="280" w:afterAutospacing="1"/>
              <w:rPr>
                <w:rFonts w:eastAsia="MS Gothic"/>
                <w:bCs/>
                <w:iCs/>
                <w:lang w:val="vi-VN"/>
              </w:rPr>
            </w:pPr>
            <w:r w:rsidRPr="00271ECE">
              <w:rPr>
                <w:b/>
                <w:color w:val="0070C0"/>
                <w:u w:val="single"/>
                <w:lang w:val="vi-VN"/>
              </w:rPr>
              <w:t>e) Tuyển dụng, điều động, cho thôi việc, khen thưởng, kỷ luật người lao động,</w:t>
            </w:r>
            <w:r w:rsidRPr="00271ECE">
              <w:rPr>
                <w:rFonts w:eastAsia="MS Gothic"/>
                <w:bCs/>
                <w:iCs/>
                <w:lang w:val="vi-VN"/>
              </w:rPr>
              <w:t xml:space="preserve"> trừ các chức danh thuộc thẩm quyền của Hội đồng quản trị và Chủ tịch Hội đồng quản trị</w:t>
            </w:r>
          </w:p>
          <w:p w14:paraId="72EC5DF3" w14:textId="5C3A48EC" w:rsidR="00514876" w:rsidRPr="00271ECE" w:rsidRDefault="00514876" w:rsidP="00514876">
            <w:pPr>
              <w:spacing w:after="280" w:afterAutospacing="1"/>
              <w:rPr>
                <w:rFonts w:eastAsia="MS Gothic"/>
                <w:bCs/>
                <w:iCs/>
                <w:lang w:val="vi-VN"/>
              </w:rPr>
            </w:pPr>
            <w:r w:rsidRPr="00271ECE">
              <w:rPr>
                <w:rFonts w:eastAsia="MS Gothic"/>
                <w:bCs/>
                <w:iCs/>
                <w:lang w:val="vi-VN"/>
              </w:rPr>
              <w:t>f)</w:t>
            </w:r>
            <w:r w:rsidRPr="00271ECE">
              <w:rPr>
                <w:rFonts w:eastAsia="MS Gothic"/>
                <w:bCs/>
                <w:iCs/>
              </w:rPr>
              <w:t xml:space="preserve"> </w:t>
            </w:r>
            <w:r w:rsidRPr="00271ECE">
              <w:rPr>
                <w:rFonts w:eastAsia="MS Gothic"/>
                <w:bCs/>
                <w:iCs/>
                <w:lang w:val="vi-VN"/>
              </w:rPr>
              <w:t xml:space="preserve">Quyết định tiền lương, tiền thưởng và lợi ích khác đối với người lao động trong Công ty, </w:t>
            </w:r>
            <w:r w:rsidRPr="00271ECE">
              <w:rPr>
                <w:b/>
                <w:color w:val="0070C0"/>
                <w:u w:val="single"/>
                <w:lang w:val="vi-VN"/>
              </w:rPr>
              <w:t>trừ các chức danh thuộc thẩm quyền bổ nhiệm của Hội đồng quản trị;</w:t>
            </w:r>
          </w:p>
          <w:p w14:paraId="70DD1821" w14:textId="5AB1811A" w:rsidR="00514876" w:rsidRPr="00271ECE" w:rsidRDefault="00514876" w:rsidP="00514876">
            <w:pPr>
              <w:spacing w:after="280" w:afterAutospacing="1"/>
              <w:rPr>
                <w:rFonts w:eastAsia="MS Gothic"/>
                <w:bCs/>
                <w:iCs/>
                <w:lang w:val="vi-VN"/>
              </w:rPr>
            </w:pPr>
            <w:r w:rsidRPr="00271ECE">
              <w:rPr>
                <w:rFonts w:eastAsia="MS Gothic"/>
                <w:bCs/>
                <w:iCs/>
                <w:lang w:val="vi-VN"/>
              </w:rPr>
              <w:lastRenderedPageBreak/>
              <w:t>g)</w:t>
            </w:r>
            <w:r w:rsidRPr="00271ECE">
              <w:rPr>
                <w:rFonts w:eastAsia="MS Gothic"/>
                <w:bCs/>
                <w:iCs/>
              </w:rPr>
              <w:t xml:space="preserve"> </w:t>
            </w:r>
            <w:r w:rsidRPr="00271ECE">
              <w:rPr>
                <w:rFonts w:eastAsia="MS Gothic"/>
                <w:bCs/>
                <w:iCs/>
                <w:lang w:val="vi-VN"/>
              </w:rPr>
              <w:t>Kiến nghị phương án trả cổ tức hoặc xử lý lỗ trong kinh doanh;</w:t>
            </w:r>
          </w:p>
          <w:p w14:paraId="6CF396B5" w14:textId="71E8173A" w:rsidR="00514876" w:rsidRPr="00271ECE" w:rsidRDefault="00514876" w:rsidP="00514876">
            <w:pPr>
              <w:spacing w:after="280" w:afterAutospacing="1"/>
              <w:rPr>
                <w:b/>
                <w:color w:val="0070C0"/>
                <w:u w:val="single"/>
                <w:lang w:val="vi-VN"/>
              </w:rPr>
            </w:pPr>
            <w:r w:rsidRPr="00271ECE">
              <w:rPr>
                <w:b/>
                <w:color w:val="0070C0"/>
                <w:u w:val="single"/>
                <w:lang w:val="vi-VN"/>
              </w:rPr>
              <w:t>h) Tổng Giám đốc chịu trách nhiệm trước Hội đồng quản trị và Đại hội đồng cổ đông về việc thực hiện nhiệm vụ, quyền hạn được giao, và phải báo cáo các cấp này khi được yêu cầu.</w:t>
            </w:r>
          </w:p>
          <w:p w14:paraId="137341AA" w14:textId="00EF6D59" w:rsidR="005356F1" w:rsidRPr="00271ECE" w:rsidRDefault="00514876" w:rsidP="00514876">
            <w:pPr>
              <w:spacing w:before="0" w:after="80"/>
            </w:pPr>
            <w:r w:rsidRPr="00271ECE">
              <w:rPr>
                <w:rFonts w:eastAsia="MS Gothic"/>
                <w:bCs/>
                <w:iCs/>
                <w:lang w:val="vi-VN"/>
              </w:rPr>
              <w:t>i)</w:t>
            </w:r>
            <w:r w:rsidRPr="00271ECE">
              <w:rPr>
                <w:rFonts w:eastAsia="MS Gothic"/>
                <w:bCs/>
                <w:iCs/>
              </w:rPr>
              <w:t xml:space="preserve"> </w:t>
            </w:r>
            <w:r w:rsidRPr="00271ECE">
              <w:rPr>
                <w:rFonts w:eastAsia="MS Gothic"/>
                <w:bCs/>
                <w:iCs/>
                <w:lang w:val="vi-VN"/>
              </w:rPr>
              <w:t>Quyền và nghĩa vụ khác theo quy định của pháp luật, Điều lệ Công ty, Quy chế nội bộ về quản trị công ty và theo Nghị quyết, Quyết định của Hội đồng quản trị, Quyết định của Chủ tịch Hội đồng quản trị và Hợp đồng lao động ký với Công ty</w:t>
            </w:r>
            <w:r w:rsidR="00810653" w:rsidRPr="00271ECE">
              <w:rPr>
                <w:rFonts w:eastAsia="MS Gothic"/>
                <w:bCs/>
                <w:iCs/>
              </w:rPr>
              <w:t>.</w:t>
            </w:r>
          </w:p>
        </w:tc>
        <w:tc>
          <w:tcPr>
            <w:tcW w:w="2915" w:type="dxa"/>
          </w:tcPr>
          <w:p w14:paraId="30FC5538" w14:textId="77777777" w:rsidR="005356F1" w:rsidRPr="00271ECE" w:rsidRDefault="005356F1" w:rsidP="005356F1">
            <w:pPr>
              <w:widowControl w:val="0"/>
              <w:suppressAutoHyphens/>
              <w:spacing w:before="240" w:after="240"/>
              <w:rPr>
                <w:lang w:val="vi-VN"/>
              </w:rPr>
            </w:pPr>
          </w:p>
          <w:p w14:paraId="47AAD21A" w14:textId="000E4123" w:rsidR="005356F1" w:rsidRPr="00271ECE" w:rsidRDefault="005356F1" w:rsidP="005356F1">
            <w:pPr>
              <w:widowControl w:val="0"/>
              <w:suppressAutoHyphens/>
              <w:spacing w:before="240" w:after="240"/>
              <w:rPr>
                <w:lang w:val="vi-VN"/>
              </w:rPr>
            </w:pPr>
            <w:r w:rsidRPr="00271ECE">
              <w:rPr>
                <w:lang w:val="vi-VN"/>
              </w:rPr>
              <w:t>Làm rõ về chức danh Người điều hành</w:t>
            </w:r>
          </w:p>
        </w:tc>
      </w:tr>
      <w:tr w:rsidR="00064856" w:rsidRPr="00271ECE" w14:paraId="6725E4A1" w14:textId="77777777" w:rsidTr="003E5927">
        <w:trPr>
          <w:trHeight w:val="20"/>
        </w:trPr>
        <w:tc>
          <w:tcPr>
            <w:tcW w:w="710" w:type="dxa"/>
            <w:shd w:val="clear" w:color="auto" w:fill="FFFFFF"/>
            <w:vAlign w:val="center"/>
          </w:tcPr>
          <w:p w14:paraId="415D5861" w14:textId="77777777" w:rsidR="00064856" w:rsidRPr="00271ECE" w:rsidRDefault="00064856" w:rsidP="00064856">
            <w:pPr>
              <w:pStyle w:val="ListParagraph"/>
              <w:widowControl w:val="0"/>
              <w:numPr>
                <w:ilvl w:val="0"/>
                <w:numId w:val="1"/>
              </w:numPr>
              <w:spacing w:before="240" w:after="240"/>
              <w:ind w:hanging="542"/>
              <w:contextualSpacing w:val="0"/>
              <w:jc w:val="center"/>
              <w:rPr>
                <w:b/>
                <w:lang w:val="vi-VN"/>
              </w:rPr>
            </w:pPr>
          </w:p>
        </w:tc>
        <w:tc>
          <w:tcPr>
            <w:tcW w:w="6237" w:type="dxa"/>
          </w:tcPr>
          <w:p w14:paraId="48FAE886" w14:textId="44F000EA" w:rsidR="00064856" w:rsidRPr="00271ECE" w:rsidRDefault="00064856" w:rsidP="00064856">
            <w:pPr>
              <w:pStyle w:val="Heading2"/>
              <w:keepNext w:val="0"/>
              <w:widowControl w:val="0"/>
              <w:spacing w:before="240" w:after="240"/>
              <w:rPr>
                <w:szCs w:val="24"/>
                <w:lang w:val="vi-VN"/>
              </w:rPr>
            </w:pPr>
            <w:r w:rsidRPr="00271ECE">
              <w:rPr>
                <w:b/>
                <w:bCs w:val="0"/>
                <w:szCs w:val="24"/>
                <w:lang w:val="vi-VN"/>
              </w:rPr>
              <w:t>Khoản 6 Điều 4</w:t>
            </w:r>
            <w:r w:rsidRPr="00271ECE">
              <w:rPr>
                <w:b/>
                <w:bCs w:val="0"/>
                <w:szCs w:val="24"/>
              </w:rPr>
              <w:t>3</w:t>
            </w:r>
            <w:r w:rsidRPr="00271ECE">
              <w:rPr>
                <w:b/>
                <w:bCs w:val="0"/>
                <w:szCs w:val="24"/>
                <w:lang w:val="vi-VN"/>
              </w:rPr>
              <w:t xml:space="preserve">. Trách nhiệm trung thực và tránh các xung đột về quyền lợi </w:t>
            </w:r>
          </w:p>
          <w:p w14:paraId="44D0DB71" w14:textId="77777777" w:rsidR="004B3DFF" w:rsidRPr="00271ECE" w:rsidRDefault="004B3DFF" w:rsidP="004B3DFF">
            <w:pPr>
              <w:spacing w:after="280" w:afterAutospacing="1"/>
              <w:rPr>
                <w:lang w:val="vi-VN"/>
              </w:rPr>
            </w:pPr>
            <w:r w:rsidRPr="00271ECE">
              <w:rPr>
                <w:lang w:val="vi-VN"/>
              </w:rPr>
              <w:t>6. Giao dịch giữa Công ty với một hoặc nhiều thành viên Hội đồng quản trị, Kiểm soát viên, Tổng giám đốc, người điều hành khác và các cá nhân, tổ chức có liên quan đến các đối tượng này không bị vô hiệu trong các trường hợp sau đây:</w:t>
            </w:r>
          </w:p>
          <w:p w14:paraId="1B7F647B" w14:textId="36EE3A12" w:rsidR="004B3DFF" w:rsidRPr="00271ECE" w:rsidRDefault="004B3DFF" w:rsidP="00D34FF6">
            <w:pPr>
              <w:spacing w:after="100" w:afterAutospacing="1"/>
              <w:rPr>
                <w:lang w:val="vi-VN"/>
              </w:rPr>
            </w:pPr>
            <w:r w:rsidRPr="00271ECE">
              <w:rPr>
                <w:lang w:val="vi-VN"/>
              </w:rPr>
              <w:t>a)</w:t>
            </w:r>
            <w:r w:rsidRPr="00271ECE">
              <w:t xml:space="preserve"> </w:t>
            </w:r>
            <w:r w:rsidRPr="00271ECE">
              <w:rPr>
                <w:lang w:val="vi-VN"/>
              </w:rPr>
              <w:t xml:space="preserve">Đối với giao dịch có giá trị </w:t>
            </w:r>
            <w:r w:rsidRPr="00271ECE">
              <w:rPr>
                <w:rFonts w:eastAsia="Times New Roman"/>
                <w:b/>
                <w:bCs/>
                <w:color w:val="0070C0"/>
                <w:u w:val="single"/>
                <w:lang w:val="vi-VN"/>
              </w:rPr>
              <w:t>nhỏ hơn hoặc bằng</w:t>
            </w:r>
            <w:r w:rsidRPr="00271ECE">
              <w:rPr>
                <w:lang w:val="vi-VN"/>
              </w:rPr>
              <w:t xml:space="preserve"> 35% tổng giá trị tài sản được ghi trong báo cáo tài chính gần nhất, những nội dung quan trọng của hợp đồng hoặc giao dịch cũng như các mối quan hệ và lợi ích của thành viên Hội đồng quản trị, Kiểm soát viên, Tổng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013E81C7" w14:textId="77B52D4A" w:rsidR="004B3DFF" w:rsidRPr="00271ECE" w:rsidRDefault="004B3DFF" w:rsidP="004B3DFF">
            <w:pPr>
              <w:spacing w:after="280" w:afterAutospacing="1"/>
              <w:rPr>
                <w:lang w:val="vi-VN"/>
              </w:rPr>
            </w:pPr>
            <w:r w:rsidRPr="00271ECE">
              <w:rPr>
                <w:lang w:val="vi-VN"/>
              </w:rPr>
              <w:lastRenderedPageBreak/>
              <w:t>b)</w:t>
            </w:r>
            <w:r w:rsidRPr="00271ECE">
              <w:t xml:space="preserve"> </w:t>
            </w:r>
            <w:r w:rsidRPr="00271ECE">
              <w:rPr>
                <w:lang w:val="vi-VN"/>
              </w:rPr>
              <w:t xml:space="preserve">Đối với giao dịch có </w:t>
            </w:r>
            <w:r w:rsidRPr="00271ECE">
              <w:rPr>
                <w:rFonts w:eastAsia="Times New Roman"/>
                <w:b/>
                <w:bCs/>
                <w:color w:val="0070C0"/>
                <w:u w:val="single"/>
                <w:lang w:val="vi-VN"/>
              </w:rPr>
              <w:t>giá trị lớn hơn</w:t>
            </w:r>
            <w:r w:rsidRPr="00271ECE">
              <w:rPr>
                <w:lang w:val="vi-VN"/>
              </w:rPr>
              <w:t xml:space="preserve"> 35%  hoặc giao dịch dẫn đến giá trị giao dịch phát sinh trong vòng 12 tháng kể từ ngày thực hiện giao dịch đầu tiên có giá trị từ 35%  trở lên tổng giá trị tài sản được ghi trong báo cáo tài chính gần nhất, những nội dung quan trọng của giao dịch này cũng như mối quan hệ và lợi ích của thành viên Hội đồng quản trị, Kiểm soát viên, Tổng giám đốc, người điều hành khác đã được công bố cho các cổ đông và được Đại hội đồng cổ đông thông qua bằng phiếu biểu quyết của các cổ đông không có lợi ích liên quan.</w:t>
            </w:r>
          </w:p>
          <w:p w14:paraId="35146199" w14:textId="59D340CE" w:rsidR="00064856" w:rsidRPr="00271ECE" w:rsidRDefault="004B3DFF" w:rsidP="004B3DFF">
            <w:pPr>
              <w:pStyle w:val="Heading2"/>
              <w:keepNext w:val="0"/>
              <w:widowControl w:val="0"/>
              <w:spacing w:before="240" w:after="240"/>
              <w:rPr>
                <w:b/>
                <w:bCs w:val="0"/>
                <w:szCs w:val="24"/>
                <w:lang w:val="vi-VN"/>
              </w:rPr>
            </w:pPr>
            <w:r w:rsidRPr="00271ECE">
              <w:rPr>
                <w:szCs w:val="24"/>
                <w:lang w:val="vi-VN"/>
              </w:rPr>
              <w:t>c)</w:t>
            </w:r>
            <w:r w:rsidRPr="00271ECE">
              <w:rPr>
                <w:szCs w:val="24"/>
              </w:rPr>
              <w:t xml:space="preserve"> </w:t>
            </w:r>
            <w:r w:rsidRPr="00271ECE">
              <w:rPr>
                <w:szCs w:val="24"/>
                <w:lang w:val="vi-VN"/>
              </w:rPr>
              <w:t>Hợp đồng, giao dịch vay, bán tài sản có giá trị lớn hơn 10% tổng giá trị tài sản ghi trên báo cáo tài chính gần nhất giữa công ty và cổ đông sở hữu từ 51% tổng số cổ phần  có quyền biểu quyết trở lên hoặc người có liên quan của cổ đông đó đã được công bố cho các cổ đông và được Đại hội đồng cổ đông thông qua bằng phiếu biểu quyết của các cổ đông không có lợi ích liên quan.</w:t>
            </w:r>
          </w:p>
        </w:tc>
        <w:tc>
          <w:tcPr>
            <w:tcW w:w="6237" w:type="dxa"/>
          </w:tcPr>
          <w:p w14:paraId="7A90D4AD" w14:textId="680C4C1D" w:rsidR="00064856" w:rsidRPr="00271ECE" w:rsidRDefault="00064856" w:rsidP="00D34FF6">
            <w:pPr>
              <w:pStyle w:val="NormalWeb"/>
              <w:widowControl w:val="0"/>
              <w:spacing w:before="240" w:beforeAutospacing="0" w:after="240" w:afterAutospacing="0"/>
              <w:rPr>
                <w:b/>
                <w:bCs/>
                <w:lang w:val="vi-VN"/>
              </w:rPr>
            </w:pPr>
            <w:r w:rsidRPr="00271ECE">
              <w:rPr>
                <w:b/>
                <w:bCs/>
                <w:lang w:val="vi-VN"/>
              </w:rPr>
              <w:lastRenderedPageBreak/>
              <w:t>Khoản 6 Điều 4</w:t>
            </w:r>
            <w:r w:rsidRPr="00271ECE">
              <w:rPr>
                <w:b/>
                <w:bCs/>
              </w:rPr>
              <w:t>3</w:t>
            </w:r>
            <w:r w:rsidRPr="00271ECE">
              <w:rPr>
                <w:b/>
                <w:bCs/>
                <w:lang w:val="vi-VN"/>
              </w:rPr>
              <w:t>.</w:t>
            </w:r>
            <w:r w:rsidRPr="00271ECE">
              <w:rPr>
                <w:lang w:val="vi-VN"/>
              </w:rPr>
              <w:t xml:space="preserve"> </w:t>
            </w:r>
            <w:r w:rsidRPr="00271ECE">
              <w:rPr>
                <w:b/>
                <w:bCs/>
                <w:lang w:val="vi-VN"/>
              </w:rPr>
              <w:t>Trách nhiệm trung thực và tránh các xung đột về quyền lợi</w:t>
            </w:r>
          </w:p>
          <w:p w14:paraId="7FE055D3" w14:textId="77777777" w:rsidR="00D34FF6" w:rsidRPr="00271ECE" w:rsidRDefault="00D34FF6" w:rsidP="00D34FF6">
            <w:pPr>
              <w:spacing w:before="240" w:after="240"/>
              <w:rPr>
                <w:lang w:val="vi-VN"/>
              </w:rPr>
            </w:pPr>
            <w:r w:rsidRPr="00271ECE">
              <w:rPr>
                <w:lang w:val="vi-VN"/>
              </w:rPr>
              <w:t>6. Giao dịch giữa Công ty với một hoặc nhiều thành viên Hội đồng quản trị, thành viên Ban kiểm soát, Tổng Giám đốc, người điều hành khác và các cá nhân, tổ chức có liên quan đến các đối tượng này không bị vô hiệu trong các trường hợp sau đây:</w:t>
            </w:r>
          </w:p>
          <w:p w14:paraId="5C4978F6" w14:textId="77777777" w:rsidR="00D34FF6" w:rsidRPr="00271ECE" w:rsidRDefault="00D34FF6" w:rsidP="00D34FF6">
            <w:pPr>
              <w:spacing w:before="240" w:after="240"/>
              <w:rPr>
                <w:lang w:val="vi-VN"/>
              </w:rPr>
            </w:pPr>
            <w:r w:rsidRPr="00271ECE">
              <w:rPr>
                <w:lang w:val="vi-VN"/>
              </w:rPr>
              <w:t xml:space="preserve">a) Đối với giao dịch có giá trị </w:t>
            </w:r>
            <w:r w:rsidRPr="00271ECE">
              <w:rPr>
                <w:rFonts w:eastAsia="Times New Roman"/>
                <w:b/>
                <w:bCs/>
                <w:color w:val="0070C0"/>
                <w:u w:val="single"/>
                <w:lang w:val="vi-VN"/>
              </w:rPr>
              <w:t>nhỏ hơn</w:t>
            </w:r>
            <w:r w:rsidRPr="00271ECE">
              <w:rPr>
                <w:lang w:val="vi-VN"/>
              </w:rPr>
              <w:t xml:space="preserve"> 35% tổng giá trị tài sản được ghi trong báo cáo tài chính gần nhất, những nội dung quan trọng của hợp đồng hoặc giao dịch cũng như các mối quan hệ và lợi ích của thành viên Hội đồng quản trị, thành viên Ban kiểm soát, Tổng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09B25235" w14:textId="77777777" w:rsidR="00D34FF6" w:rsidRPr="00271ECE" w:rsidRDefault="00D34FF6" w:rsidP="00D34FF6">
            <w:pPr>
              <w:spacing w:before="240" w:after="240"/>
              <w:rPr>
                <w:lang w:val="vi-VN"/>
              </w:rPr>
            </w:pPr>
            <w:r w:rsidRPr="00271ECE">
              <w:rPr>
                <w:lang w:val="vi-VN"/>
              </w:rPr>
              <w:lastRenderedPageBreak/>
              <w:t xml:space="preserve">b) Đối với giao dịch có giá trị </w:t>
            </w:r>
            <w:r w:rsidRPr="00271ECE">
              <w:rPr>
                <w:rFonts w:eastAsia="Times New Roman"/>
                <w:b/>
                <w:bCs/>
                <w:color w:val="0070C0"/>
                <w:u w:val="single"/>
                <w:lang w:val="vi-VN"/>
              </w:rPr>
              <w:t>lớn hơn hoặc bằng</w:t>
            </w:r>
            <w:r w:rsidRPr="00271ECE">
              <w:rPr>
                <w:lang w:val="vi-VN"/>
              </w:rPr>
              <w:t xml:space="preserve"> 35%  hoặc giao dịch dẫn đến giá trị giao dịch phát sinh trong vòng 12 tháng kể từ ngày thực hiện giao dịch đầu tiên có giá trị từ 35%  trở lên tổng giá trị tài sản được ghi trong báo cáo tài chính gần nhất, những nội dung quan trọng của giao dịch này cũng như mối quan hệ và lợi ích của thành viên Hội đồng quản trị, thành viên Ban kiểm soát, Tổng giám đốc, người điều hành khác đã được công bố cho các cổ đông và được Đại hội đồng cổ đông thông qua bằng phiếu biểu quyết của các cổ đông không có lợi ích liên quan.</w:t>
            </w:r>
          </w:p>
          <w:p w14:paraId="69F0F4AF" w14:textId="68D1372D" w:rsidR="00064856" w:rsidRPr="00271ECE" w:rsidRDefault="00D34FF6" w:rsidP="006E2360">
            <w:pPr>
              <w:spacing w:before="240" w:after="240"/>
              <w:rPr>
                <w:rFonts w:eastAsia="Times New Roman"/>
                <w:b/>
                <w:bCs/>
                <w:color w:val="0070C0"/>
                <w:u w:val="single"/>
              </w:rPr>
            </w:pPr>
            <w:r w:rsidRPr="00271ECE">
              <w:rPr>
                <w:lang w:val="vi-VN"/>
              </w:rPr>
              <w:t>c) Hợp đồng, giao dịch vay, bán tài sản có giá trị lớn hơn 10% tổng giá trị tài sản ghi trên báo cáo tài chính gần nhất giữa công ty và cổ đông sở hữu từ 51% tổng số cổ phần có quyền biểu quyết trở lên hoặc người có liên quan của cổ đông đó đã được công bố cho các cổ đông và được Đại hội đồng cổ đông thông qua bằng phiếu biểu quyết của các cổ đông không có lợi ích liên quan</w:t>
            </w:r>
          </w:p>
        </w:tc>
        <w:tc>
          <w:tcPr>
            <w:tcW w:w="2915" w:type="dxa"/>
          </w:tcPr>
          <w:p w14:paraId="6239F4FA" w14:textId="77777777" w:rsidR="00064856" w:rsidRPr="00271ECE" w:rsidRDefault="00064856" w:rsidP="00064856">
            <w:pPr>
              <w:widowControl w:val="0"/>
              <w:suppressAutoHyphens/>
              <w:spacing w:before="240" w:after="240"/>
              <w:rPr>
                <w:lang w:val="vi-VN"/>
              </w:rPr>
            </w:pPr>
          </w:p>
          <w:p w14:paraId="5BE7D010" w14:textId="3D3E9848" w:rsidR="00064856" w:rsidRPr="00271ECE" w:rsidRDefault="00064856" w:rsidP="00064856">
            <w:pPr>
              <w:widowControl w:val="0"/>
              <w:suppressAutoHyphens/>
              <w:spacing w:before="240" w:after="240"/>
              <w:rPr>
                <w:lang w:val="vi-VN"/>
              </w:rPr>
            </w:pPr>
            <w:r w:rsidRPr="00271ECE">
              <w:rPr>
                <w:lang w:val="vi-VN"/>
              </w:rPr>
              <w:br/>
            </w:r>
            <w:r w:rsidRPr="00271ECE">
              <w:rPr>
                <w:lang w:val="vi-VN"/>
              </w:rPr>
              <w:br/>
              <w:t>Điều chỉnh phù hợp với thẩm quyền thông qua Giao dịch với người có liên quan theo Điều 167 Luậ</w:t>
            </w:r>
            <w:r w:rsidR="006E2360" w:rsidRPr="00271ECE">
              <w:t>t</w:t>
            </w:r>
            <w:r w:rsidRPr="00271ECE">
              <w:rPr>
                <w:lang w:val="vi-VN"/>
              </w:rPr>
              <w:t xml:space="preserve"> Doanh nghiệp</w:t>
            </w:r>
          </w:p>
        </w:tc>
      </w:tr>
      <w:tr w:rsidR="00D0470C" w:rsidRPr="00271ECE" w14:paraId="17C6718B" w14:textId="77777777" w:rsidTr="003E5927">
        <w:trPr>
          <w:trHeight w:val="20"/>
        </w:trPr>
        <w:tc>
          <w:tcPr>
            <w:tcW w:w="710" w:type="dxa"/>
            <w:shd w:val="clear" w:color="auto" w:fill="FFFFFF"/>
            <w:vAlign w:val="center"/>
          </w:tcPr>
          <w:p w14:paraId="538E3D79" w14:textId="77777777" w:rsidR="00D0470C" w:rsidRPr="00271ECE" w:rsidRDefault="00D0470C" w:rsidP="00D0470C">
            <w:pPr>
              <w:pStyle w:val="ListParagraph"/>
              <w:widowControl w:val="0"/>
              <w:numPr>
                <w:ilvl w:val="0"/>
                <w:numId w:val="1"/>
              </w:numPr>
              <w:spacing w:before="240" w:after="240"/>
              <w:ind w:hanging="542"/>
              <w:contextualSpacing w:val="0"/>
              <w:jc w:val="center"/>
              <w:rPr>
                <w:b/>
                <w:lang w:val="vi-VN"/>
              </w:rPr>
            </w:pPr>
          </w:p>
        </w:tc>
        <w:tc>
          <w:tcPr>
            <w:tcW w:w="6237" w:type="dxa"/>
          </w:tcPr>
          <w:p w14:paraId="51399734" w14:textId="77777777" w:rsidR="00D0470C" w:rsidRPr="00271ECE" w:rsidRDefault="00D0470C" w:rsidP="00D0470C">
            <w:pPr>
              <w:pStyle w:val="Heading2"/>
              <w:keepNext w:val="0"/>
              <w:widowControl w:val="0"/>
              <w:spacing w:before="240" w:after="240"/>
              <w:rPr>
                <w:bCs w:val="0"/>
                <w:iCs w:val="0"/>
                <w:szCs w:val="24"/>
                <w:lang w:val="vi-VN"/>
              </w:rPr>
            </w:pPr>
          </w:p>
          <w:p w14:paraId="12D91E21" w14:textId="296A8234" w:rsidR="00D0470C" w:rsidRPr="00271ECE" w:rsidRDefault="00D0470C" w:rsidP="00D0470C">
            <w:pPr>
              <w:pStyle w:val="Heading2"/>
              <w:keepNext w:val="0"/>
              <w:widowControl w:val="0"/>
              <w:spacing w:before="240" w:after="240"/>
              <w:rPr>
                <w:bCs w:val="0"/>
                <w:iCs w:val="0"/>
                <w:szCs w:val="24"/>
                <w:lang w:val="vi-VN"/>
              </w:rPr>
            </w:pPr>
            <w:r w:rsidRPr="00271ECE">
              <w:rPr>
                <w:b/>
                <w:color w:val="0070C0"/>
                <w:u w:val="single"/>
                <w:lang w:val="vi-VN"/>
              </w:rPr>
              <w:t>(Chưa quy định)</w:t>
            </w:r>
          </w:p>
        </w:tc>
        <w:tc>
          <w:tcPr>
            <w:tcW w:w="6237" w:type="dxa"/>
          </w:tcPr>
          <w:p w14:paraId="2DCC882A" w14:textId="36E3855C" w:rsidR="00E90C86" w:rsidRDefault="00E90C86" w:rsidP="00D0470C">
            <w:pPr>
              <w:pStyle w:val="NormalWeb"/>
              <w:widowControl w:val="0"/>
              <w:spacing w:before="240" w:beforeAutospacing="0" w:after="240" w:afterAutospacing="0"/>
              <w:rPr>
                <w:b/>
                <w:bCs/>
              </w:rPr>
            </w:pPr>
            <w:r w:rsidRPr="00E90C86">
              <w:rPr>
                <w:b/>
                <w:bCs/>
                <w:lang w:val="vi-VN"/>
              </w:rPr>
              <w:t xml:space="preserve">Khoản </w:t>
            </w:r>
            <w:r>
              <w:rPr>
                <w:b/>
                <w:bCs/>
              </w:rPr>
              <w:t>7</w:t>
            </w:r>
            <w:r w:rsidRPr="00E90C86">
              <w:rPr>
                <w:b/>
                <w:bCs/>
                <w:lang w:val="vi-VN"/>
              </w:rPr>
              <w:t xml:space="preserve"> Điều 43. Trách nhiệm trung thực và tránh các xung đột về quyền lợi</w:t>
            </w:r>
          </w:p>
          <w:p w14:paraId="2E65A34B" w14:textId="2F5011ED" w:rsidR="00D0470C" w:rsidRPr="00271ECE" w:rsidRDefault="00314301" w:rsidP="00D0470C">
            <w:pPr>
              <w:pStyle w:val="NormalWeb"/>
              <w:widowControl w:val="0"/>
              <w:spacing w:before="240" w:beforeAutospacing="0" w:after="240" w:afterAutospacing="0"/>
              <w:rPr>
                <w:b/>
                <w:bCs/>
                <w:lang w:val="vi-VN"/>
              </w:rPr>
            </w:pPr>
            <w:r w:rsidRPr="00314301">
              <w:rPr>
                <w:b/>
                <w:bCs/>
                <w:color w:val="0070C0"/>
                <w:u w:val="single"/>
                <w:lang w:val="vi-VN"/>
              </w:rPr>
              <w:t>7. Tổng Giám đốc không được là người có liên quan của người quản lý Công ty, Thành viên Ban kiểm soát của Công ty và công ty mẹ, người đại diện phần vốn của doanh nghiệp tại Công ty và công ty mẹ theo quy định tại điểm d khoản 46 Điều 4 Luật Chứng khoán</w:t>
            </w:r>
            <w:r w:rsidR="00D0470C" w:rsidRPr="00271ECE">
              <w:rPr>
                <w:b/>
                <w:bCs/>
                <w:color w:val="0070C0"/>
                <w:u w:val="single"/>
                <w:lang w:val="vi-VN"/>
              </w:rPr>
              <w:t>.</w:t>
            </w:r>
          </w:p>
        </w:tc>
        <w:tc>
          <w:tcPr>
            <w:tcW w:w="2915" w:type="dxa"/>
          </w:tcPr>
          <w:p w14:paraId="0C363CC8" w14:textId="2F7B712B" w:rsidR="00D0470C" w:rsidRPr="00271ECE" w:rsidRDefault="00BE36A4" w:rsidP="00D0470C">
            <w:pPr>
              <w:widowControl w:val="0"/>
              <w:suppressAutoHyphens/>
              <w:spacing w:before="240" w:after="240"/>
              <w:rPr>
                <w:lang w:val="vi-VN"/>
              </w:rPr>
            </w:pPr>
            <w:r w:rsidRPr="00973FBD">
              <w:rPr>
                <w:bCs/>
                <w:iCs/>
              </w:rPr>
              <w:t>Bổ sung theo hướng dẫn tại khoản 83 Điều 1 NĐ 245/2025/NĐ-CP sửa đổi bổ sung một số điều của Nghị định 155/2020</w:t>
            </w:r>
            <w:r>
              <w:rPr>
                <w:bCs/>
                <w:iCs/>
              </w:rPr>
              <w:t>/NĐ-CP</w:t>
            </w:r>
          </w:p>
        </w:tc>
      </w:tr>
      <w:tr w:rsidR="00D0470C" w:rsidRPr="00271ECE" w14:paraId="0C278B17" w14:textId="77777777" w:rsidTr="003E5927">
        <w:trPr>
          <w:trHeight w:val="20"/>
        </w:trPr>
        <w:tc>
          <w:tcPr>
            <w:tcW w:w="710" w:type="dxa"/>
            <w:shd w:val="clear" w:color="auto" w:fill="FFFFFF"/>
            <w:vAlign w:val="center"/>
          </w:tcPr>
          <w:p w14:paraId="6AE62231" w14:textId="77777777" w:rsidR="00D0470C" w:rsidRPr="00271ECE" w:rsidRDefault="00D0470C" w:rsidP="00D0470C">
            <w:pPr>
              <w:pStyle w:val="ListParagraph"/>
              <w:widowControl w:val="0"/>
              <w:numPr>
                <w:ilvl w:val="0"/>
                <w:numId w:val="1"/>
              </w:numPr>
              <w:spacing w:before="240" w:after="240"/>
              <w:ind w:hanging="542"/>
              <w:contextualSpacing w:val="0"/>
              <w:jc w:val="center"/>
              <w:rPr>
                <w:b/>
                <w:lang w:val="vi-VN"/>
              </w:rPr>
            </w:pPr>
          </w:p>
        </w:tc>
        <w:tc>
          <w:tcPr>
            <w:tcW w:w="6237" w:type="dxa"/>
          </w:tcPr>
          <w:p w14:paraId="09A60F14" w14:textId="77777777" w:rsidR="00D0470C" w:rsidRPr="00271ECE" w:rsidRDefault="00D0470C" w:rsidP="00D0470C">
            <w:pPr>
              <w:pStyle w:val="Heading2"/>
              <w:keepNext w:val="0"/>
              <w:widowControl w:val="0"/>
              <w:spacing w:before="240" w:after="240"/>
              <w:rPr>
                <w:bCs w:val="0"/>
                <w:iCs w:val="0"/>
                <w:szCs w:val="24"/>
                <w:lang w:val="vi-VN"/>
              </w:rPr>
            </w:pPr>
          </w:p>
          <w:p w14:paraId="19BA9BAD" w14:textId="429D1D59" w:rsidR="00D0470C" w:rsidRPr="00271ECE" w:rsidRDefault="00D0470C" w:rsidP="00D0470C">
            <w:pPr>
              <w:widowControl w:val="0"/>
              <w:spacing w:before="240" w:after="240"/>
              <w:rPr>
                <w:lang w:val="vi-VN"/>
              </w:rPr>
            </w:pPr>
            <w:r w:rsidRPr="00271ECE">
              <w:rPr>
                <w:b/>
                <w:bCs/>
                <w:color w:val="0070C0"/>
                <w:u w:val="single"/>
                <w:lang w:val="vi-VN"/>
              </w:rPr>
              <w:t>(Chưa quy định)</w:t>
            </w:r>
          </w:p>
        </w:tc>
        <w:tc>
          <w:tcPr>
            <w:tcW w:w="6237" w:type="dxa"/>
          </w:tcPr>
          <w:p w14:paraId="317AC743" w14:textId="299D9F84" w:rsidR="00D0470C" w:rsidRPr="00271ECE" w:rsidRDefault="00D0470C" w:rsidP="00D0470C">
            <w:pPr>
              <w:pStyle w:val="NormalWeb"/>
              <w:widowControl w:val="0"/>
              <w:spacing w:before="240" w:beforeAutospacing="0" w:after="240" w:afterAutospacing="0"/>
              <w:rPr>
                <w:b/>
                <w:bCs/>
                <w:lang w:val="vi-VN"/>
              </w:rPr>
            </w:pPr>
            <w:r w:rsidRPr="00271ECE">
              <w:rPr>
                <w:b/>
                <w:bCs/>
                <w:lang w:val="vi-VN"/>
              </w:rPr>
              <w:t>Khoản 2 Điều 4</w:t>
            </w:r>
            <w:r w:rsidRPr="00271ECE">
              <w:rPr>
                <w:b/>
                <w:bCs/>
              </w:rPr>
              <w:t>7</w:t>
            </w:r>
            <w:r w:rsidRPr="00271ECE">
              <w:rPr>
                <w:b/>
                <w:bCs/>
                <w:lang w:val="vi-VN"/>
              </w:rPr>
              <w:t>. Phân phối lợi nhuận</w:t>
            </w:r>
          </w:p>
          <w:p w14:paraId="26F308A7" w14:textId="551FB8B6" w:rsidR="00D0470C" w:rsidRPr="00271ECE" w:rsidRDefault="00D0470C" w:rsidP="00D0470C">
            <w:pPr>
              <w:pStyle w:val="NormalWeb"/>
              <w:widowControl w:val="0"/>
              <w:spacing w:before="240" w:beforeAutospacing="0" w:after="240" w:afterAutospacing="0"/>
              <w:rPr>
                <w:b/>
                <w:bCs/>
                <w:u w:val="single"/>
                <w:lang w:val="vi-VN"/>
              </w:rPr>
            </w:pPr>
            <w:bookmarkStart w:id="17" w:name="_Hlk198927790"/>
            <w:r w:rsidRPr="00271ECE">
              <w:rPr>
                <w:b/>
                <w:bCs/>
                <w:color w:val="0070C0"/>
                <w:u w:val="single"/>
                <w:lang w:val="vi-VN"/>
              </w:rPr>
              <w:t>2. Hội đồng quản trị có thể quyết định tạm ứng cổ tức giữa kỳ theo ủy quyền của Đại hội cổ đông nếu xét thấy việc chi trả này phù hợp với khả năng sinh lời của công ty.</w:t>
            </w:r>
            <w:bookmarkEnd w:id="17"/>
          </w:p>
        </w:tc>
        <w:tc>
          <w:tcPr>
            <w:tcW w:w="2915" w:type="dxa"/>
          </w:tcPr>
          <w:p w14:paraId="5FF19CBD" w14:textId="77777777" w:rsidR="00D0470C" w:rsidRPr="00271ECE" w:rsidRDefault="00D0470C" w:rsidP="00D0470C">
            <w:pPr>
              <w:widowControl w:val="0"/>
              <w:suppressAutoHyphens/>
              <w:spacing w:before="240" w:after="240"/>
              <w:rPr>
                <w:lang w:val="vi-VN"/>
              </w:rPr>
            </w:pPr>
          </w:p>
          <w:p w14:paraId="549FA91C" w14:textId="7D1F0DD3" w:rsidR="00D0470C" w:rsidRPr="00271ECE" w:rsidRDefault="00D0470C" w:rsidP="00D0470C">
            <w:pPr>
              <w:widowControl w:val="0"/>
              <w:suppressAutoHyphens/>
              <w:spacing w:before="240" w:after="240"/>
              <w:rPr>
                <w:lang w:val="vi-VN"/>
              </w:rPr>
            </w:pPr>
            <w:r w:rsidRPr="00271ECE">
              <w:rPr>
                <w:lang w:val="vi-VN"/>
              </w:rPr>
              <w:t>Bổ sung quy định để có căn cứ thực hiện khi cần thiết.</w:t>
            </w:r>
          </w:p>
        </w:tc>
      </w:tr>
      <w:tr w:rsidR="00D0470C" w:rsidRPr="00271ECE" w14:paraId="4F85024F" w14:textId="77777777" w:rsidTr="003E5927">
        <w:trPr>
          <w:trHeight w:val="20"/>
        </w:trPr>
        <w:tc>
          <w:tcPr>
            <w:tcW w:w="710" w:type="dxa"/>
            <w:shd w:val="clear" w:color="auto" w:fill="FFFFFF"/>
            <w:vAlign w:val="center"/>
          </w:tcPr>
          <w:p w14:paraId="0DEACF07" w14:textId="77777777" w:rsidR="00D0470C" w:rsidRPr="00271ECE" w:rsidRDefault="00D0470C" w:rsidP="00D0470C">
            <w:pPr>
              <w:pStyle w:val="ListParagraph"/>
              <w:widowControl w:val="0"/>
              <w:numPr>
                <w:ilvl w:val="0"/>
                <w:numId w:val="1"/>
              </w:numPr>
              <w:spacing w:before="240" w:after="240"/>
              <w:ind w:hanging="542"/>
              <w:contextualSpacing w:val="0"/>
              <w:jc w:val="center"/>
              <w:rPr>
                <w:b/>
                <w:lang w:val="vi-VN"/>
              </w:rPr>
            </w:pPr>
          </w:p>
        </w:tc>
        <w:tc>
          <w:tcPr>
            <w:tcW w:w="6237" w:type="dxa"/>
          </w:tcPr>
          <w:p w14:paraId="137D7637" w14:textId="67D9E05B" w:rsidR="00D0470C" w:rsidRPr="00271ECE" w:rsidRDefault="00D0470C" w:rsidP="00D0470C">
            <w:pPr>
              <w:pStyle w:val="NormalWeb"/>
              <w:widowControl w:val="0"/>
              <w:spacing w:before="240" w:beforeAutospacing="0" w:after="240" w:afterAutospacing="0"/>
              <w:rPr>
                <w:b/>
                <w:bCs/>
                <w:lang w:val="vi-VN"/>
              </w:rPr>
            </w:pPr>
            <w:r w:rsidRPr="00271ECE">
              <w:rPr>
                <w:b/>
                <w:bCs/>
                <w:lang w:val="vi-VN"/>
              </w:rPr>
              <w:t>Điều 4</w:t>
            </w:r>
            <w:r w:rsidRPr="00271ECE">
              <w:rPr>
                <w:b/>
                <w:bCs/>
              </w:rPr>
              <w:t>9</w:t>
            </w:r>
            <w:r w:rsidRPr="00271ECE">
              <w:rPr>
                <w:b/>
                <w:bCs/>
                <w:lang w:val="vi-VN"/>
              </w:rPr>
              <w:t>. Năm tài chính</w:t>
            </w:r>
          </w:p>
          <w:p w14:paraId="0414F8CB" w14:textId="63C3FDF0" w:rsidR="00D0470C" w:rsidRPr="00271ECE" w:rsidRDefault="00D0470C" w:rsidP="00D0470C">
            <w:pPr>
              <w:pStyle w:val="Heading2"/>
              <w:keepNext w:val="0"/>
              <w:widowControl w:val="0"/>
              <w:spacing w:before="240" w:after="240"/>
              <w:rPr>
                <w:szCs w:val="24"/>
              </w:rPr>
            </w:pPr>
            <w:r w:rsidRPr="00271ECE">
              <w:rPr>
                <w:szCs w:val="24"/>
                <w:lang w:val="vi-VN"/>
              </w:rPr>
              <w:t>Năm tài chính của Công ty bắt đầu từ ngày 01 tháng 01hằng năm và kết thúc vào ngày31 tháng12 hằng năm. Năm tài chính đầu tiên bắt đầu từ ngày cấp Giấy chứng nhận đăng ký doanh nghiệp và kết thúc vào ngày31tháng12năm 1995</w:t>
            </w:r>
            <w:r w:rsidRPr="00271ECE">
              <w:rPr>
                <w:szCs w:val="24"/>
              </w:rPr>
              <w:t>.</w:t>
            </w:r>
          </w:p>
        </w:tc>
        <w:tc>
          <w:tcPr>
            <w:tcW w:w="6237" w:type="dxa"/>
          </w:tcPr>
          <w:p w14:paraId="0B23CFC4" w14:textId="77777777" w:rsidR="00D0470C" w:rsidRPr="00271ECE" w:rsidRDefault="00D0470C" w:rsidP="00D0470C">
            <w:pPr>
              <w:pStyle w:val="NormalWeb"/>
              <w:widowControl w:val="0"/>
              <w:spacing w:before="240" w:beforeAutospacing="0" w:after="240" w:afterAutospacing="0"/>
              <w:rPr>
                <w:b/>
                <w:bCs/>
                <w:lang w:val="vi-VN"/>
              </w:rPr>
            </w:pPr>
            <w:r w:rsidRPr="00271ECE">
              <w:rPr>
                <w:b/>
                <w:bCs/>
                <w:lang w:val="vi-VN"/>
              </w:rPr>
              <w:t>Điều 4</w:t>
            </w:r>
            <w:r w:rsidRPr="00271ECE">
              <w:rPr>
                <w:b/>
                <w:bCs/>
              </w:rPr>
              <w:t>9</w:t>
            </w:r>
            <w:r w:rsidRPr="00271ECE">
              <w:rPr>
                <w:b/>
                <w:bCs/>
                <w:lang w:val="vi-VN"/>
              </w:rPr>
              <w:t>. Năm tài chính</w:t>
            </w:r>
          </w:p>
          <w:p w14:paraId="33992E88" w14:textId="76E0A202" w:rsidR="00D0470C" w:rsidRPr="00271ECE" w:rsidRDefault="00D0470C" w:rsidP="00D0470C">
            <w:pPr>
              <w:pStyle w:val="NormalWeb"/>
              <w:widowControl w:val="0"/>
              <w:spacing w:before="240" w:beforeAutospacing="0" w:after="240" w:afterAutospacing="0"/>
              <w:rPr>
                <w:b/>
                <w:bCs/>
                <w:lang w:val="vi-VN"/>
              </w:rPr>
            </w:pPr>
            <w:r w:rsidRPr="00271ECE">
              <w:rPr>
                <w:lang w:val="vi-VN"/>
              </w:rPr>
              <w:t xml:space="preserve">Năm tài chính của Công ty bắt đầu từ ngày 01 tháng 01 hằng năm và kết thúc vào ngày 31 tháng 12 hằng năm. Năm tài chính đầu tiên bắt đầu từ ngày cấp Giấy chứng nhận đăng ký doanh nghiệp và kết thúc vào ngày 31 tháng 12 </w:t>
            </w:r>
            <w:r w:rsidRPr="00271ECE">
              <w:rPr>
                <w:b/>
                <w:bCs/>
                <w:color w:val="0070C0"/>
                <w:u w:val="single"/>
                <w:lang w:val="vi-VN"/>
              </w:rPr>
              <w:t>của năm cấp Giấy chứng nhận đăng ký doanh nghiệp đó</w:t>
            </w:r>
            <w:r w:rsidRPr="00271ECE">
              <w:t>.</w:t>
            </w:r>
          </w:p>
        </w:tc>
        <w:tc>
          <w:tcPr>
            <w:tcW w:w="2915" w:type="dxa"/>
          </w:tcPr>
          <w:p w14:paraId="169AE662" w14:textId="77777777" w:rsidR="00D0470C" w:rsidRPr="00271ECE" w:rsidRDefault="00D0470C" w:rsidP="00D0470C">
            <w:pPr>
              <w:widowControl w:val="0"/>
              <w:suppressAutoHyphens/>
              <w:spacing w:before="240" w:after="240"/>
              <w:rPr>
                <w:lang w:val="vi-VN"/>
              </w:rPr>
            </w:pPr>
          </w:p>
        </w:tc>
      </w:tr>
      <w:tr w:rsidR="00D0470C" w:rsidRPr="00271ECE" w14:paraId="21BFEAF1" w14:textId="77777777" w:rsidTr="003E5927">
        <w:trPr>
          <w:trHeight w:val="20"/>
        </w:trPr>
        <w:tc>
          <w:tcPr>
            <w:tcW w:w="710" w:type="dxa"/>
            <w:shd w:val="clear" w:color="auto" w:fill="FFFFFF"/>
            <w:vAlign w:val="center"/>
          </w:tcPr>
          <w:p w14:paraId="4EBC71F6" w14:textId="77777777" w:rsidR="00D0470C" w:rsidRPr="00271ECE" w:rsidRDefault="00D0470C" w:rsidP="00D0470C">
            <w:pPr>
              <w:pStyle w:val="ListParagraph"/>
              <w:widowControl w:val="0"/>
              <w:numPr>
                <w:ilvl w:val="0"/>
                <w:numId w:val="1"/>
              </w:numPr>
              <w:spacing w:before="240" w:after="240"/>
              <w:ind w:hanging="542"/>
              <w:contextualSpacing w:val="0"/>
              <w:jc w:val="center"/>
              <w:rPr>
                <w:b/>
                <w:lang w:val="vi-VN"/>
              </w:rPr>
            </w:pPr>
          </w:p>
        </w:tc>
        <w:tc>
          <w:tcPr>
            <w:tcW w:w="6237" w:type="dxa"/>
          </w:tcPr>
          <w:p w14:paraId="0C02CE92" w14:textId="761DDD17" w:rsidR="00D0470C" w:rsidRPr="00271ECE" w:rsidRDefault="00D0470C" w:rsidP="00D0470C">
            <w:pPr>
              <w:pStyle w:val="NormalWeb"/>
              <w:widowControl w:val="0"/>
              <w:spacing w:before="240" w:beforeAutospacing="0" w:after="240" w:afterAutospacing="0"/>
              <w:rPr>
                <w:b/>
                <w:bCs/>
                <w:lang w:val="vi-VN"/>
              </w:rPr>
            </w:pPr>
            <w:r w:rsidRPr="00271ECE">
              <w:rPr>
                <w:b/>
                <w:bCs/>
              </w:rPr>
              <w:t xml:space="preserve">Khoản 1 </w:t>
            </w:r>
            <w:r w:rsidRPr="00271ECE">
              <w:rPr>
                <w:b/>
                <w:bCs/>
                <w:lang w:val="vi-VN"/>
              </w:rPr>
              <w:t xml:space="preserve">Điều </w:t>
            </w:r>
            <w:r w:rsidRPr="00271ECE">
              <w:rPr>
                <w:b/>
                <w:bCs/>
              </w:rPr>
              <w:t>57</w:t>
            </w:r>
            <w:r w:rsidRPr="00271ECE">
              <w:rPr>
                <w:b/>
                <w:bCs/>
                <w:lang w:val="vi-VN"/>
              </w:rPr>
              <w:t>. Giải quyết tranh chấp nội bộ</w:t>
            </w:r>
          </w:p>
          <w:p w14:paraId="3AF75E62" w14:textId="77777777" w:rsidR="00D0470C" w:rsidRPr="00271ECE" w:rsidRDefault="00D0470C" w:rsidP="00D0470C">
            <w:pPr>
              <w:pStyle w:val="NormalWeb"/>
              <w:widowControl w:val="0"/>
              <w:spacing w:before="240" w:after="240"/>
              <w:rPr>
                <w:lang w:val="vi-VN"/>
              </w:rPr>
            </w:pPr>
            <w:r w:rsidRPr="00271ECE">
              <w:rPr>
                <w:lang w:val="vi-VN"/>
              </w:rPr>
              <w:t>1. Trường hợp phát sinh tranh chấp, khiếu nại liên quan tới hoạt động của Công ty, quyền và nghĩa vụ của các cổ đông theo quy định tại Luật Doanh nghiệp, Điều lệ công ty, các quy định pháp luật khác hoặc thỏa thuận giữa:</w:t>
            </w:r>
          </w:p>
          <w:p w14:paraId="3EEC97C3" w14:textId="77777777" w:rsidR="00D0470C" w:rsidRPr="00271ECE" w:rsidRDefault="00D0470C" w:rsidP="00D0470C">
            <w:pPr>
              <w:pStyle w:val="NormalWeb"/>
              <w:widowControl w:val="0"/>
              <w:spacing w:before="240" w:after="240"/>
              <w:rPr>
                <w:lang w:val="vi-VN"/>
              </w:rPr>
            </w:pPr>
            <w:r w:rsidRPr="00271ECE">
              <w:rPr>
                <w:lang w:val="vi-VN"/>
              </w:rPr>
              <w:t>a) Cổ đông với Công ty;</w:t>
            </w:r>
          </w:p>
          <w:p w14:paraId="1586FC98" w14:textId="77777777" w:rsidR="00D0470C" w:rsidRPr="00271ECE" w:rsidRDefault="00D0470C" w:rsidP="00D0470C">
            <w:pPr>
              <w:pStyle w:val="NormalWeb"/>
              <w:widowControl w:val="0"/>
              <w:spacing w:before="240" w:after="240"/>
              <w:rPr>
                <w:lang w:val="vi-VN"/>
              </w:rPr>
            </w:pPr>
            <w:r w:rsidRPr="00271ECE">
              <w:rPr>
                <w:lang w:val="vi-VN"/>
              </w:rPr>
              <w:t>b) Cổ đông với Hội đồng quản trị, Ban kiểm soát, Tổng giám đốc hay người điều hành khác;</w:t>
            </w:r>
          </w:p>
          <w:p w14:paraId="2E6CDCB6" w14:textId="4DCCF0BC" w:rsidR="00D0470C" w:rsidRPr="00271ECE" w:rsidRDefault="00D0470C" w:rsidP="00D0470C">
            <w:pPr>
              <w:pStyle w:val="NormalWeb"/>
              <w:widowControl w:val="0"/>
              <w:spacing w:before="240" w:beforeAutospacing="0" w:after="240" w:afterAutospacing="0"/>
              <w:rPr>
                <w:b/>
                <w:bCs/>
                <w:lang w:val="vi-VN"/>
              </w:rPr>
            </w:pPr>
            <w:r w:rsidRPr="00271ECE">
              <w:rPr>
                <w:lang w:val="vi-VN"/>
              </w:rPr>
              <w:t xml:space="preserve">Các bên liên quan cố gắng giải quyết tranh chấp đó thông qua thương lượng và hòa giải. Trừ trường hợp tranh chấp liên quan </w:t>
            </w:r>
            <w:r w:rsidRPr="00271ECE">
              <w:rPr>
                <w:lang w:val="vi-VN"/>
              </w:rPr>
              <w:lastRenderedPageBreak/>
              <w:t xml:space="preserve">tới Hội đồng quản trị hoặc Chủ tịch Hội đồng quản trị, Chủ tịch Hội đồng quản trị chủ trì việc giải quyết tranh chấp và yêu cầu từng bên trình bày các thông tin liên quan đến tranh chấp trong vòng </w:t>
            </w:r>
            <w:r w:rsidRPr="00271ECE">
              <w:rPr>
                <w:b/>
                <w:bCs/>
                <w:color w:val="0070C0"/>
                <w:u w:val="single"/>
                <w:lang w:val="vi-VN"/>
              </w:rPr>
              <w:t>hai mươi (20) ngày</w:t>
            </w:r>
            <w:r w:rsidRPr="00271ECE">
              <w:rPr>
                <w:lang w:val="vi-VN"/>
              </w:rPr>
              <w:t xml:space="preserve"> làm việc kể từ ngày tranh chấp phát sinh. Trường hợp tranh chấp liên quan tới Hội đồng quản trị hay Chủ tịch Hội đồng quản trị, bất cứ bên nào cũng có thể yêu cầu Trưởng Ban Kiểm soát chỉ định một chuyên gia độc lập làm trung gian hòa giải cho quá trình giải quyết tranh chấp</w:t>
            </w:r>
            <w:r w:rsidRPr="00271ECE">
              <w:t>.</w:t>
            </w:r>
          </w:p>
        </w:tc>
        <w:tc>
          <w:tcPr>
            <w:tcW w:w="6237" w:type="dxa"/>
          </w:tcPr>
          <w:p w14:paraId="34CA8C72" w14:textId="77777777" w:rsidR="00D0470C" w:rsidRPr="00271ECE" w:rsidRDefault="00D0470C" w:rsidP="00D0470C">
            <w:pPr>
              <w:pStyle w:val="NormalWeb"/>
              <w:widowControl w:val="0"/>
              <w:spacing w:before="240" w:beforeAutospacing="0" w:after="240" w:afterAutospacing="0"/>
              <w:rPr>
                <w:b/>
                <w:bCs/>
                <w:lang w:val="vi-VN"/>
              </w:rPr>
            </w:pPr>
            <w:r w:rsidRPr="00271ECE">
              <w:rPr>
                <w:b/>
                <w:bCs/>
              </w:rPr>
              <w:lastRenderedPageBreak/>
              <w:t xml:space="preserve">Khoản 1 </w:t>
            </w:r>
            <w:r w:rsidRPr="00271ECE">
              <w:rPr>
                <w:b/>
                <w:bCs/>
                <w:lang w:val="vi-VN"/>
              </w:rPr>
              <w:t xml:space="preserve">Điều </w:t>
            </w:r>
            <w:r w:rsidRPr="00271ECE">
              <w:rPr>
                <w:b/>
                <w:bCs/>
              </w:rPr>
              <w:t>57</w:t>
            </w:r>
            <w:r w:rsidRPr="00271ECE">
              <w:rPr>
                <w:b/>
                <w:bCs/>
                <w:lang w:val="vi-VN"/>
              </w:rPr>
              <w:t>. Giải quyết tranh chấp nội bộ</w:t>
            </w:r>
          </w:p>
          <w:p w14:paraId="597AC4CF" w14:textId="77777777" w:rsidR="00D0470C" w:rsidRPr="00271ECE" w:rsidRDefault="00D0470C" w:rsidP="00D0470C">
            <w:pPr>
              <w:pStyle w:val="NormalWeb"/>
              <w:widowControl w:val="0"/>
              <w:spacing w:before="240" w:after="240"/>
              <w:rPr>
                <w:lang w:val="vi-VN"/>
              </w:rPr>
            </w:pPr>
            <w:r w:rsidRPr="00271ECE">
              <w:rPr>
                <w:lang w:val="vi-VN"/>
              </w:rPr>
              <w:t>1. Trường hợp phát sinh tranh chấp, khiếu nại liên quan tới hoạt động của Công ty, quyền và nghĩa vụ của các cổ đông theo quy định tại Luật Doanh nghiệp, Điều lệ công ty, các quy định pháp luật khác hoặc thỏa thuận giữa:</w:t>
            </w:r>
          </w:p>
          <w:p w14:paraId="55DD1968" w14:textId="77777777" w:rsidR="00D0470C" w:rsidRPr="00271ECE" w:rsidRDefault="00D0470C" w:rsidP="00D0470C">
            <w:pPr>
              <w:pStyle w:val="NormalWeb"/>
              <w:widowControl w:val="0"/>
              <w:spacing w:before="240" w:after="240"/>
              <w:rPr>
                <w:lang w:val="vi-VN"/>
              </w:rPr>
            </w:pPr>
            <w:r w:rsidRPr="00271ECE">
              <w:rPr>
                <w:lang w:val="vi-VN"/>
              </w:rPr>
              <w:t>a) Cổ đông với Công ty;</w:t>
            </w:r>
          </w:p>
          <w:p w14:paraId="1E248D50" w14:textId="167018D0" w:rsidR="00D0470C" w:rsidRPr="00271ECE" w:rsidRDefault="00D0470C" w:rsidP="00D0470C">
            <w:pPr>
              <w:pStyle w:val="NormalWeb"/>
              <w:widowControl w:val="0"/>
              <w:spacing w:before="240" w:after="240"/>
              <w:rPr>
                <w:lang w:val="vi-VN"/>
              </w:rPr>
            </w:pPr>
            <w:r w:rsidRPr="00271ECE">
              <w:rPr>
                <w:lang w:val="vi-VN"/>
              </w:rPr>
              <w:t xml:space="preserve">b) Cổ đông với Hội đồng quản trị, Ban kiểm soát, Tổng </w:t>
            </w:r>
            <w:r w:rsidRPr="00271ECE">
              <w:t>G</w:t>
            </w:r>
            <w:r w:rsidRPr="00271ECE">
              <w:rPr>
                <w:lang w:val="vi-VN"/>
              </w:rPr>
              <w:t>iám đốc hay người điều hành khác;</w:t>
            </w:r>
          </w:p>
          <w:p w14:paraId="215BECA3" w14:textId="51D8BE4C" w:rsidR="00D0470C" w:rsidRPr="00271ECE" w:rsidRDefault="00D0470C" w:rsidP="00D0470C">
            <w:pPr>
              <w:pStyle w:val="NormalWeb"/>
              <w:widowControl w:val="0"/>
              <w:spacing w:before="240" w:beforeAutospacing="0" w:after="240" w:afterAutospacing="0"/>
              <w:rPr>
                <w:b/>
                <w:bCs/>
                <w:lang w:val="vi-VN"/>
              </w:rPr>
            </w:pPr>
            <w:r w:rsidRPr="00271ECE">
              <w:rPr>
                <w:lang w:val="vi-VN"/>
              </w:rPr>
              <w:t xml:space="preserve">Các bên liên quan cố gắng giải quyết tranh chấp đó thông qua thương lượng và hòa giải. Trừ trường hợp tranh chấp liên quan </w:t>
            </w:r>
            <w:r w:rsidRPr="00271ECE">
              <w:rPr>
                <w:lang w:val="vi-VN"/>
              </w:rPr>
              <w:lastRenderedPageBreak/>
              <w:t xml:space="preserve">tới Hội đồng quản trị hoặc Chủ tịch Hội đồng quản trị, Chủ tịch Hội đồng quản trị chủ trì việc giải quyết tranh chấp và yêu cầu từng bên trình bày các thông tin liên quan đến tranh chấp trong vòng </w:t>
            </w:r>
            <w:r w:rsidRPr="00271ECE">
              <w:rPr>
                <w:b/>
                <w:bCs/>
                <w:color w:val="0070C0"/>
                <w:u w:val="single"/>
                <w:lang w:val="vi-VN"/>
              </w:rPr>
              <w:t>ba mươi (30) ngày</w:t>
            </w:r>
            <w:r w:rsidRPr="00271ECE">
              <w:rPr>
                <w:lang w:val="vi-VN"/>
              </w:rPr>
              <w:t xml:space="preserve"> làm việc kể từ ngày tranh chấp phát sinh. Trường hợp tranh chấp liên quan tới Hội đồng quản trị hay Chủ tịch Hội đồng quản trị, bất cứ bên nào cũng có thể yêu cầu Trưởng Ban Kiểm soát chỉ định một chuyên gia độc lập làm trung gian hòa giải cho quá trình giải quyết tranh chấp</w:t>
            </w:r>
            <w:r w:rsidRPr="00271ECE">
              <w:t>.</w:t>
            </w:r>
          </w:p>
        </w:tc>
        <w:tc>
          <w:tcPr>
            <w:tcW w:w="2915" w:type="dxa"/>
          </w:tcPr>
          <w:p w14:paraId="5E91FDBB" w14:textId="77777777" w:rsidR="00D0470C" w:rsidRPr="00271ECE" w:rsidRDefault="00D0470C" w:rsidP="00D0470C">
            <w:pPr>
              <w:widowControl w:val="0"/>
              <w:suppressAutoHyphens/>
              <w:spacing w:before="240" w:after="240"/>
              <w:rPr>
                <w:lang w:val="vi-VN"/>
              </w:rPr>
            </w:pPr>
          </w:p>
        </w:tc>
      </w:tr>
      <w:tr w:rsidR="00BE36A4" w:rsidRPr="00271ECE" w14:paraId="368DEB13" w14:textId="77777777" w:rsidTr="003E5927">
        <w:trPr>
          <w:trHeight w:val="20"/>
        </w:trPr>
        <w:tc>
          <w:tcPr>
            <w:tcW w:w="710" w:type="dxa"/>
            <w:shd w:val="clear" w:color="auto" w:fill="FFFFFF"/>
            <w:vAlign w:val="center"/>
          </w:tcPr>
          <w:p w14:paraId="7092B700" w14:textId="77777777" w:rsidR="00BE36A4" w:rsidRPr="00271ECE" w:rsidRDefault="00BE36A4" w:rsidP="00BE36A4">
            <w:pPr>
              <w:pStyle w:val="ListParagraph"/>
              <w:widowControl w:val="0"/>
              <w:numPr>
                <w:ilvl w:val="0"/>
                <w:numId w:val="1"/>
              </w:numPr>
              <w:spacing w:before="240" w:after="240"/>
              <w:ind w:hanging="542"/>
              <w:contextualSpacing w:val="0"/>
              <w:jc w:val="center"/>
              <w:rPr>
                <w:b/>
                <w:lang w:val="vi-VN"/>
              </w:rPr>
            </w:pPr>
          </w:p>
        </w:tc>
        <w:tc>
          <w:tcPr>
            <w:tcW w:w="6237" w:type="dxa"/>
          </w:tcPr>
          <w:p w14:paraId="75F0CD46" w14:textId="5C80C5DD" w:rsidR="00BE36A4" w:rsidRPr="00271ECE" w:rsidRDefault="00BE36A4" w:rsidP="00BE36A4">
            <w:pPr>
              <w:pStyle w:val="NormalWeb"/>
              <w:widowControl w:val="0"/>
              <w:spacing w:before="240" w:beforeAutospacing="0" w:after="240" w:afterAutospacing="0"/>
              <w:rPr>
                <w:b/>
                <w:bCs/>
                <w:lang w:val="vi-VN"/>
              </w:rPr>
            </w:pPr>
            <w:r w:rsidRPr="00271ECE">
              <w:rPr>
                <w:b/>
                <w:bCs/>
              </w:rPr>
              <w:t xml:space="preserve">Khoản </w:t>
            </w:r>
            <w:r>
              <w:rPr>
                <w:b/>
                <w:bCs/>
              </w:rPr>
              <w:t>2</w:t>
            </w:r>
            <w:r w:rsidRPr="00271ECE">
              <w:rPr>
                <w:b/>
                <w:bCs/>
              </w:rPr>
              <w:t xml:space="preserve"> </w:t>
            </w:r>
            <w:r w:rsidRPr="00271ECE">
              <w:rPr>
                <w:b/>
                <w:bCs/>
                <w:lang w:val="vi-VN"/>
              </w:rPr>
              <w:t xml:space="preserve">Điều </w:t>
            </w:r>
            <w:r w:rsidRPr="00271ECE">
              <w:rPr>
                <w:b/>
                <w:bCs/>
              </w:rPr>
              <w:t>5</w:t>
            </w:r>
            <w:r>
              <w:rPr>
                <w:b/>
                <w:bCs/>
              </w:rPr>
              <w:t>8</w:t>
            </w:r>
            <w:r w:rsidRPr="00271ECE">
              <w:rPr>
                <w:b/>
                <w:bCs/>
                <w:lang w:val="vi-VN"/>
              </w:rPr>
              <w:t>. Điều lệ công ty</w:t>
            </w:r>
          </w:p>
          <w:p w14:paraId="47837A4E" w14:textId="0121C256" w:rsidR="00BE36A4" w:rsidRPr="00271ECE" w:rsidRDefault="000D4D57" w:rsidP="00BE36A4">
            <w:pPr>
              <w:pStyle w:val="NormalWeb"/>
              <w:widowControl w:val="0"/>
              <w:spacing w:before="240" w:beforeAutospacing="0" w:after="240" w:afterAutospacing="0"/>
              <w:rPr>
                <w:b/>
                <w:bCs/>
              </w:rPr>
            </w:pPr>
            <w:r>
              <w:t>2</w:t>
            </w:r>
            <w:r w:rsidRPr="00271ECE">
              <w:rPr>
                <w:lang w:val="vi-VN"/>
              </w:rPr>
              <w:t xml:space="preserve">. </w:t>
            </w:r>
            <w:r w:rsidRPr="000D4D57">
              <w:t xml:space="preserve">Trường hợp pháp luật có quy định liên quan đến hoạt động của Công ty chưa được đề cập trong bản Điều lệ này hoặc trường hợp có quy định pháp luật mới </w:t>
            </w:r>
            <w:r>
              <w:t>khác</w:t>
            </w:r>
            <w:r w:rsidRPr="000D4D57">
              <w:t xml:space="preserve"> với điều khoản trong Điều lệ này thì áp dụng những quy định đó để điều chỉnh hoạt động của Công ty</w:t>
            </w:r>
            <w:r w:rsidR="00BE36A4" w:rsidRPr="00271ECE">
              <w:t>.</w:t>
            </w:r>
          </w:p>
        </w:tc>
        <w:tc>
          <w:tcPr>
            <w:tcW w:w="6237" w:type="dxa"/>
          </w:tcPr>
          <w:p w14:paraId="417ABB06" w14:textId="63081058" w:rsidR="00BE36A4" w:rsidRPr="00271ECE" w:rsidRDefault="00BE36A4" w:rsidP="00BE36A4">
            <w:pPr>
              <w:pStyle w:val="NormalWeb"/>
              <w:widowControl w:val="0"/>
              <w:spacing w:before="240" w:beforeAutospacing="0" w:after="240" w:afterAutospacing="0"/>
              <w:rPr>
                <w:b/>
                <w:bCs/>
                <w:lang w:val="vi-VN"/>
              </w:rPr>
            </w:pPr>
            <w:r w:rsidRPr="00271ECE">
              <w:rPr>
                <w:b/>
                <w:bCs/>
              </w:rPr>
              <w:t xml:space="preserve">Khoản </w:t>
            </w:r>
            <w:r w:rsidR="000D4D57">
              <w:rPr>
                <w:b/>
                <w:bCs/>
              </w:rPr>
              <w:t>2</w:t>
            </w:r>
            <w:r w:rsidRPr="00271ECE">
              <w:rPr>
                <w:b/>
                <w:bCs/>
              </w:rPr>
              <w:t xml:space="preserve"> </w:t>
            </w:r>
            <w:r w:rsidRPr="00271ECE">
              <w:rPr>
                <w:b/>
                <w:bCs/>
                <w:lang w:val="vi-VN"/>
              </w:rPr>
              <w:t xml:space="preserve">Điều </w:t>
            </w:r>
            <w:r w:rsidRPr="00271ECE">
              <w:rPr>
                <w:b/>
                <w:bCs/>
              </w:rPr>
              <w:t>5</w:t>
            </w:r>
            <w:r w:rsidR="000D4D57">
              <w:rPr>
                <w:b/>
                <w:bCs/>
              </w:rPr>
              <w:t>8</w:t>
            </w:r>
            <w:r w:rsidRPr="00271ECE">
              <w:rPr>
                <w:b/>
                <w:bCs/>
                <w:lang w:val="vi-VN"/>
              </w:rPr>
              <w:t>. Điều lệ công ty</w:t>
            </w:r>
          </w:p>
          <w:p w14:paraId="19F7CD31" w14:textId="6EB99B9C" w:rsidR="00BE36A4" w:rsidRPr="00271ECE" w:rsidRDefault="000D4D57" w:rsidP="00BE36A4">
            <w:pPr>
              <w:pStyle w:val="NormalWeb"/>
              <w:widowControl w:val="0"/>
              <w:spacing w:before="240" w:beforeAutospacing="0" w:after="240" w:afterAutospacing="0"/>
              <w:rPr>
                <w:b/>
                <w:bCs/>
              </w:rPr>
            </w:pPr>
            <w:r>
              <w:t>2</w:t>
            </w:r>
            <w:r w:rsidR="00BE36A4" w:rsidRPr="00271ECE">
              <w:rPr>
                <w:lang w:val="vi-VN"/>
              </w:rPr>
              <w:t xml:space="preserve">. </w:t>
            </w:r>
            <w:r w:rsidRPr="000D4D57">
              <w:t>Trường hợp pháp luật có quy định liên quan đến hoạt động của Công ty chưa được đề cập trong bản Điều lệ này hoặc trường hợp có quy định pháp luật mới</w:t>
            </w:r>
            <w:r w:rsidRPr="000D4D57">
              <w:rPr>
                <w:b/>
                <w:bCs/>
                <w:color w:val="0070C0"/>
                <w:u w:val="single"/>
                <w:lang w:val="vi-VN"/>
              </w:rPr>
              <w:t xml:space="preserve"> trái </w:t>
            </w:r>
            <w:r w:rsidRPr="000D4D57">
              <w:t>với điều khoản trong Điều lệ này thì áp dụng những quy định đó để điều chỉnh hoạt động của Công ty</w:t>
            </w:r>
            <w:r w:rsidR="00BE36A4" w:rsidRPr="00271ECE">
              <w:t>.</w:t>
            </w:r>
          </w:p>
        </w:tc>
        <w:tc>
          <w:tcPr>
            <w:tcW w:w="2915" w:type="dxa"/>
          </w:tcPr>
          <w:p w14:paraId="528795E2" w14:textId="77777777" w:rsidR="00BE36A4" w:rsidRPr="00271ECE" w:rsidRDefault="00BE36A4" w:rsidP="00BE36A4">
            <w:pPr>
              <w:widowControl w:val="0"/>
              <w:suppressAutoHyphens/>
              <w:spacing w:before="240" w:after="240"/>
              <w:rPr>
                <w:lang w:val="vi-VN"/>
              </w:rPr>
            </w:pPr>
          </w:p>
        </w:tc>
      </w:tr>
      <w:tr w:rsidR="00D0470C" w:rsidRPr="00271ECE" w14:paraId="13EF3B10" w14:textId="77777777" w:rsidTr="003E5927">
        <w:trPr>
          <w:trHeight w:val="20"/>
        </w:trPr>
        <w:tc>
          <w:tcPr>
            <w:tcW w:w="710" w:type="dxa"/>
            <w:shd w:val="clear" w:color="auto" w:fill="FFFFFF"/>
            <w:vAlign w:val="center"/>
          </w:tcPr>
          <w:p w14:paraId="64D35C58" w14:textId="77777777" w:rsidR="00D0470C" w:rsidRPr="00271ECE" w:rsidRDefault="00D0470C" w:rsidP="00D0470C">
            <w:pPr>
              <w:pStyle w:val="ListParagraph"/>
              <w:widowControl w:val="0"/>
              <w:numPr>
                <w:ilvl w:val="0"/>
                <w:numId w:val="1"/>
              </w:numPr>
              <w:spacing w:before="240" w:after="240"/>
              <w:ind w:hanging="542"/>
              <w:contextualSpacing w:val="0"/>
              <w:jc w:val="center"/>
              <w:rPr>
                <w:b/>
                <w:lang w:val="vi-VN"/>
              </w:rPr>
            </w:pPr>
          </w:p>
        </w:tc>
        <w:tc>
          <w:tcPr>
            <w:tcW w:w="6237" w:type="dxa"/>
          </w:tcPr>
          <w:p w14:paraId="7A2B9806" w14:textId="14BDBA5F" w:rsidR="00D0470C" w:rsidRPr="00271ECE" w:rsidRDefault="00D0470C" w:rsidP="00D0470C">
            <w:pPr>
              <w:pStyle w:val="NormalWeb"/>
              <w:widowControl w:val="0"/>
              <w:spacing w:before="240" w:beforeAutospacing="0" w:after="240" w:afterAutospacing="0"/>
              <w:rPr>
                <w:b/>
                <w:bCs/>
                <w:lang w:val="vi-VN"/>
              </w:rPr>
            </w:pPr>
            <w:r w:rsidRPr="00271ECE">
              <w:rPr>
                <w:b/>
                <w:bCs/>
              </w:rPr>
              <w:t xml:space="preserve">Khoản 1 </w:t>
            </w:r>
            <w:r w:rsidRPr="00271ECE">
              <w:rPr>
                <w:b/>
                <w:bCs/>
                <w:lang w:val="vi-VN"/>
              </w:rPr>
              <w:t xml:space="preserve">Điều </w:t>
            </w:r>
            <w:r w:rsidRPr="00271ECE">
              <w:rPr>
                <w:b/>
                <w:bCs/>
              </w:rPr>
              <w:t>59</w:t>
            </w:r>
            <w:r w:rsidRPr="00271ECE">
              <w:rPr>
                <w:b/>
                <w:bCs/>
                <w:lang w:val="vi-VN"/>
              </w:rPr>
              <w:t>.</w:t>
            </w:r>
            <w:r w:rsidR="00C67818">
              <w:rPr>
                <w:b/>
                <w:bCs/>
              </w:rPr>
              <w:t xml:space="preserve"> </w:t>
            </w:r>
            <w:r w:rsidR="00C67818" w:rsidRPr="00C67818">
              <w:rPr>
                <w:b/>
                <w:bCs/>
                <w:lang w:val="vi-VN"/>
              </w:rPr>
              <w:t>Ngày hiệu lực</w:t>
            </w:r>
          </w:p>
          <w:p w14:paraId="1B8A914F" w14:textId="76BCB4DC" w:rsidR="00D0470C" w:rsidRPr="00271ECE" w:rsidRDefault="00D0470C" w:rsidP="00D0470C">
            <w:pPr>
              <w:pStyle w:val="NormalWeb"/>
              <w:widowControl w:val="0"/>
              <w:spacing w:before="240" w:beforeAutospacing="0" w:after="240" w:afterAutospacing="0"/>
              <w:rPr>
                <w:b/>
                <w:bCs/>
              </w:rPr>
            </w:pPr>
            <w:r w:rsidRPr="00271ECE">
              <w:rPr>
                <w:lang w:val="vi-VN"/>
              </w:rPr>
              <w:t xml:space="preserve">1. Bản điều lệ này gồm 21 Mục, 59 Điều được Đại hội đồng cổ đông Công ty cổ phần </w:t>
            </w:r>
            <w:r w:rsidRPr="00271ECE">
              <w:t>mạ kẽm công nghiệp Vingal - VNSTEEL</w:t>
            </w:r>
            <w:r w:rsidRPr="00271ECE">
              <w:rPr>
                <w:lang w:val="vi-VN"/>
              </w:rPr>
              <w:t xml:space="preserve"> nhất trí thông qua ngày </w:t>
            </w:r>
            <w:r w:rsidRPr="00271ECE">
              <w:t>31</w:t>
            </w:r>
            <w:r w:rsidRPr="00271ECE">
              <w:rPr>
                <w:lang w:val="vi-VN"/>
              </w:rPr>
              <w:t xml:space="preserve"> tháng </w:t>
            </w:r>
            <w:r w:rsidRPr="00271ECE">
              <w:t>03</w:t>
            </w:r>
            <w:r w:rsidRPr="00271ECE">
              <w:rPr>
                <w:lang w:val="vi-VN"/>
              </w:rPr>
              <w:t xml:space="preserve"> năm 2021 tại </w:t>
            </w:r>
            <w:r w:rsidRPr="00271ECE">
              <w:t>Đồng Nai</w:t>
            </w:r>
            <w:r w:rsidRPr="00271ECE">
              <w:rPr>
                <w:lang w:val="vi-VN"/>
              </w:rPr>
              <w:t xml:space="preserve"> và cùng chấp thuận hiệu lực toàn văn của Điều lệ này</w:t>
            </w:r>
            <w:r w:rsidRPr="00271ECE">
              <w:t>.</w:t>
            </w:r>
          </w:p>
        </w:tc>
        <w:tc>
          <w:tcPr>
            <w:tcW w:w="6237" w:type="dxa"/>
          </w:tcPr>
          <w:p w14:paraId="632CEDEF" w14:textId="080656DB" w:rsidR="00D0470C" w:rsidRPr="00271ECE" w:rsidRDefault="00D0470C" w:rsidP="00D0470C">
            <w:pPr>
              <w:pStyle w:val="NormalWeb"/>
              <w:widowControl w:val="0"/>
              <w:spacing w:before="240" w:beforeAutospacing="0" w:after="240" w:afterAutospacing="0"/>
              <w:rPr>
                <w:b/>
                <w:bCs/>
                <w:lang w:val="vi-VN"/>
              </w:rPr>
            </w:pPr>
            <w:r w:rsidRPr="00271ECE">
              <w:rPr>
                <w:b/>
                <w:bCs/>
              </w:rPr>
              <w:t xml:space="preserve">Khoản 1 </w:t>
            </w:r>
            <w:r w:rsidRPr="00271ECE">
              <w:rPr>
                <w:b/>
                <w:bCs/>
                <w:lang w:val="vi-VN"/>
              </w:rPr>
              <w:t xml:space="preserve">Điều </w:t>
            </w:r>
            <w:r w:rsidRPr="00271ECE">
              <w:rPr>
                <w:b/>
                <w:bCs/>
              </w:rPr>
              <w:t>59</w:t>
            </w:r>
            <w:r w:rsidRPr="00271ECE">
              <w:rPr>
                <w:b/>
                <w:bCs/>
                <w:lang w:val="vi-VN"/>
              </w:rPr>
              <w:t xml:space="preserve">. </w:t>
            </w:r>
            <w:r w:rsidR="00C67818" w:rsidRPr="00C67818">
              <w:rPr>
                <w:b/>
                <w:bCs/>
                <w:lang w:val="vi-VN"/>
              </w:rPr>
              <w:t>Ngày hiệu lực</w:t>
            </w:r>
          </w:p>
          <w:p w14:paraId="2DF54869" w14:textId="203E9232" w:rsidR="00D0470C" w:rsidRPr="00271ECE" w:rsidRDefault="00D0470C" w:rsidP="00D0470C">
            <w:pPr>
              <w:pStyle w:val="NormalWeb"/>
              <w:widowControl w:val="0"/>
              <w:spacing w:before="240" w:beforeAutospacing="0" w:after="240" w:afterAutospacing="0"/>
              <w:rPr>
                <w:b/>
                <w:bCs/>
              </w:rPr>
            </w:pPr>
            <w:r w:rsidRPr="00271ECE">
              <w:rPr>
                <w:lang w:val="vi-VN"/>
              </w:rPr>
              <w:t xml:space="preserve">1. Bản điều lệ này gồm 21 </w:t>
            </w:r>
            <w:r w:rsidRPr="00271ECE">
              <w:t>m</w:t>
            </w:r>
            <w:r w:rsidRPr="00271ECE">
              <w:rPr>
                <w:lang w:val="vi-VN"/>
              </w:rPr>
              <w:t xml:space="preserve">ục, 59 </w:t>
            </w:r>
            <w:r w:rsidRPr="00271ECE">
              <w:t>đ</w:t>
            </w:r>
            <w:r w:rsidRPr="00271ECE">
              <w:rPr>
                <w:lang w:val="vi-VN"/>
              </w:rPr>
              <w:t xml:space="preserve">iều được Đại hội đồng cổ đông Công ty cổ phần </w:t>
            </w:r>
            <w:r w:rsidRPr="00271ECE">
              <w:t>Mạ kẽm Công nghiệp Vingal - VNSTEEL</w:t>
            </w:r>
            <w:r w:rsidRPr="00271ECE">
              <w:rPr>
                <w:lang w:val="vi-VN"/>
              </w:rPr>
              <w:t xml:space="preserve"> nhất trí thông qua ngày </w:t>
            </w:r>
            <w:r w:rsidRPr="00271ECE">
              <w:t>…</w:t>
            </w:r>
            <w:r w:rsidRPr="00271ECE">
              <w:rPr>
                <w:lang w:val="vi-VN"/>
              </w:rPr>
              <w:t xml:space="preserve"> tháng </w:t>
            </w:r>
            <w:r w:rsidRPr="00271ECE">
              <w:t>…</w:t>
            </w:r>
            <w:r w:rsidRPr="00271ECE">
              <w:rPr>
                <w:lang w:val="vi-VN"/>
              </w:rPr>
              <w:t xml:space="preserve"> năm 202</w:t>
            </w:r>
            <w:r w:rsidRPr="00271ECE">
              <w:t>6</w:t>
            </w:r>
            <w:r w:rsidRPr="00271ECE">
              <w:rPr>
                <w:lang w:val="vi-VN"/>
              </w:rPr>
              <w:t xml:space="preserve"> tại </w:t>
            </w:r>
            <w:r w:rsidRPr="00271ECE">
              <w:t xml:space="preserve">Công ty cổ phần Mạ kẽm Công nghiệp Vingal - VNSTEEL </w:t>
            </w:r>
            <w:r w:rsidRPr="00271ECE">
              <w:rPr>
                <w:lang w:val="vi-VN"/>
              </w:rPr>
              <w:t>và cùng chấp thuận hiệu lực toàn văn của Điều lệ này</w:t>
            </w:r>
            <w:r w:rsidRPr="00271ECE">
              <w:t>.</w:t>
            </w:r>
          </w:p>
        </w:tc>
        <w:tc>
          <w:tcPr>
            <w:tcW w:w="2915" w:type="dxa"/>
          </w:tcPr>
          <w:p w14:paraId="35E7AD47" w14:textId="77777777" w:rsidR="00D0470C" w:rsidRPr="00271ECE" w:rsidRDefault="00D0470C" w:rsidP="00D0470C">
            <w:pPr>
              <w:widowControl w:val="0"/>
              <w:suppressAutoHyphens/>
              <w:spacing w:before="240" w:after="240"/>
              <w:rPr>
                <w:lang w:val="vi-VN"/>
              </w:rPr>
            </w:pPr>
          </w:p>
        </w:tc>
      </w:tr>
    </w:tbl>
    <w:p w14:paraId="5A7EFEB4" w14:textId="77777777" w:rsidR="007C6B55" w:rsidRPr="003E5927" w:rsidRDefault="007C6B55" w:rsidP="005C6666">
      <w:pPr>
        <w:keepNext/>
        <w:widowControl w:val="0"/>
        <w:autoSpaceDE w:val="0"/>
        <w:autoSpaceDN w:val="0"/>
        <w:adjustRightInd w:val="0"/>
        <w:ind w:right="-28"/>
        <w:rPr>
          <w:i/>
          <w:color w:val="000000"/>
          <w:spacing w:val="-2"/>
          <w:lang w:val="vi-VN"/>
        </w:rPr>
      </w:pPr>
    </w:p>
    <w:sectPr w:rsidR="007C6B55" w:rsidRPr="003E5927" w:rsidSect="00885566">
      <w:footerReference w:type="default" r:id="rId8"/>
      <w:pgSz w:w="16834" w:h="11909" w:orient="landscape" w:code="9"/>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89106" w14:textId="77777777" w:rsidR="00421E4F" w:rsidRDefault="00421E4F" w:rsidP="006A52FD">
      <w:r>
        <w:separator/>
      </w:r>
    </w:p>
  </w:endnote>
  <w:endnote w:type="continuationSeparator" w:id="0">
    <w:p w14:paraId="27C7900D" w14:textId="77777777" w:rsidR="00421E4F" w:rsidRDefault="00421E4F" w:rsidP="006A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D90A" w14:textId="77777777" w:rsidR="00291A2E" w:rsidRDefault="00291A2E" w:rsidP="006A52FD">
    <w:pPr>
      <w:pStyle w:val="Footer"/>
      <w:jc w:val="center"/>
    </w:pPr>
    <w:r>
      <w:fldChar w:fldCharType="begin"/>
    </w:r>
    <w:r>
      <w:instrText xml:space="preserve"> PAGE   \* MERGEFORMAT </w:instrText>
    </w:r>
    <w:r>
      <w:fldChar w:fldCharType="separate"/>
    </w:r>
    <w:r>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DE067" w14:textId="77777777" w:rsidR="00421E4F" w:rsidRDefault="00421E4F" w:rsidP="006A52FD">
      <w:r>
        <w:separator/>
      </w:r>
    </w:p>
  </w:footnote>
  <w:footnote w:type="continuationSeparator" w:id="0">
    <w:p w14:paraId="3AC2E1B0" w14:textId="77777777" w:rsidR="00421E4F" w:rsidRDefault="00421E4F" w:rsidP="006A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5B5A"/>
    <w:multiLevelType w:val="hybridMultilevel"/>
    <w:tmpl w:val="11D6C3BE"/>
    <w:lvl w:ilvl="0" w:tplc="0C090017">
      <w:start w:val="1"/>
      <w:numFmt w:val="lowerLetter"/>
      <w:lvlText w:val="%1)"/>
      <w:lvlJc w:val="left"/>
      <w:pPr>
        <w:ind w:left="720" w:hanging="360"/>
      </w:pPr>
    </w:lvl>
    <w:lvl w:ilvl="1" w:tplc="F0324FAA">
      <w:start w:val="1"/>
      <w:numFmt w:val="lowerLetter"/>
      <w:lvlText w:val="%2)"/>
      <w:lvlJc w:val="left"/>
      <w:pPr>
        <w:ind w:left="1440"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63BC3"/>
    <w:multiLevelType w:val="hybridMultilevel"/>
    <w:tmpl w:val="7D38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DAF"/>
    <w:multiLevelType w:val="hybridMultilevel"/>
    <w:tmpl w:val="5EAC89A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96302"/>
    <w:multiLevelType w:val="hybridMultilevel"/>
    <w:tmpl w:val="308AA916"/>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CE5F52"/>
    <w:multiLevelType w:val="hybridMultilevel"/>
    <w:tmpl w:val="0ABE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32AC4"/>
    <w:multiLevelType w:val="hybridMultilevel"/>
    <w:tmpl w:val="C29C5BFC"/>
    <w:lvl w:ilvl="0" w:tplc="04090019">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 w15:restartNumberingAfterBreak="0">
    <w:nsid w:val="1E2C452D"/>
    <w:multiLevelType w:val="hybridMultilevel"/>
    <w:tmpl w:val="0276E8E0"/>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C9423A"/>
    <w:multiLevelType w:val="hybridMultilevel"/>
    <w:tmpl w:val="A192CF44"/>
    <w:lvl w:ilvl="0" w:tplc="0C09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A43CDD"/>
    <w:multiLevelType w:val="hybridMultilevel"/>
    <w:tmpl w:val="74D23E16"/>
    <w:lvl w:ilvl="0" w:tplc="0C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883906"/>
    <w:multiLevelType w:val="hybridMultilevel"/>
    <w:tmpl w:val="CAB0658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E5F99"/>
    <w:multiLevelType w:val="hybridMultilevel"/>
    <w:tmpl w:val="69D47E46"/>
    <w:lvl w:ilvl="0" w:tplc="0E2292AA">
      <w:start w:val="2"/>
      <w:numFmt w:val="bullet"/>
      <w:lvlText w:val="-"/>
      <w:lvlJc w:val="left"/>
      <w:pPr>
        <w:ind w:left="360" w:hanging="360"/>
      </w:pPr>
      <w:rPr>
        <w:rFonts w:ascii="Times New Roman" w:eastAsia="MS Mincho"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160755E"/>
    <w:multiLevelType w:val="hybridMultilevel"/>
    <w:tmpl w:val="DC706EFE"/>
    <w:lvl w:ilvl="0" w:tplc="D25CCA2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92998"/>
    <w:multiLevelType w:val="hybridMultilevel"/>
    <w:tmpl w:val="EB42EC72"/>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438FC"/>
    <w:multiLevelType w:val="hybridMultilevel"/>
    <w:tmpl w:val="B59EE95A"/>
    <w:lvl w:ilvl="0" w:tplc="77C8BA4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22B59"/>
    <w:multiLevelType w:val="hybridMultilevel"/>
    <w:tmpl w:val="2AE6359E"/>
    <w:lvl w:ilvl="0" w:tplc="0C090017">
      <w:start w:val="1"/>
      <w:numFmt w:val="lowerLetter"/>
      <w:lvlText w:val="%1)"/>
      <w:lvlJc w:val="left"/>
      <w:pPr>
        <w:ind w:left="720" w:hanging="360"/>
      </w:pPr>
    </w:lvl>
    <w:lvl w:ilvl="1" w:tplc="729C52AE">
      <w:start w:val="1"/>
      <w:numFmt w:val="lowerLetter"/>
      <w:lvlText w:val="%2)"/>
      <w:lvlJc w:val="left"/>
      <w:pPr>
        <w:ind w:left="502"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D0319E"/>
    <w:multiLevelType w:val="hybridMultilevel"/>
    <w:tmpl w:val="0F487916"/>
    <w:lvl w:ilvl="0" w:tplc="CCA8F8F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C37BA"/>
    <w:multiLevelType w:val="hybridMultilevel"/>
    <w:tmpl w:val="224C46D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4B1569"/>
    <w:multiLevelType w:val="hybridMultilevel"/>
    <w:tmpl w:val="2054AF4E"/>
    <w:lvl w:ilvl="0" w:tplc="25E8B48A">
      <w:start w:val="1"/>
      <w:numFmt w:val="decimal"/>
      <w:pStyle w:val="TOCHeading"/>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5E4684"/>
    <w:multiLevelType w:val="hybridMultilevel"/>
    <w:tmpl w:val="FE2464EC"/>
    <w:lvl w:ilvl="0" w:tplc="E56637B2">
      <w:start w:val="14"/>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513AA5"/>
    <w:multiLevelType w:val="hybridMultilevel"/>
    <w:tmpl w:val="121C05D8"/>
    <w:lvl w:ilvl="0" w:tplc="04090019">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4FD012BD"/>
    <w:multiLevelType w:val="hybridMultilevel"/>
    <w:tmpl w:val="8DD6C3A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FDB4EB7"/>
    <w:multiLevelType w:val="hybridMultilevel"/>
    <w:tmpl w:val="1F6CC17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E26F54"/>
    <w:multiLevelType w:val="hybridMultilevel"/>
    <w:tmpl w:val="E5847CAA"/>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21727B8A">
      <w:start w:val="1"/>
      <w:numFmt w:val="lowerLetter"/>
      <w:lvlText w:val="%3)"/>
      <w:lvlJc w:val="left"/>
      <w:pPr>
        <w:ind w:left="2624" w:hanging="360"/>
      </w:pPr>
      <w:rPr>
        <w:rFonts w:hint="default"/>
        <w:sz w:val="28"/>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54C269C4"/>
    <w:multiLevelType w:val="hybridMultilevel"/>
    <w:tmpl w:val="B2EA5E50"/>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345A98"/>
    <w:multiLevelType w:val="hybridMultilevel"/>
    <w:tmpl w:val="8E3293F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26E46"/>
    <w:multiLevelType w:val="hybridMultilevel"/>
    <w:tmpl w:val="6E4CDC44"/>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861515"/>
    <w:multiLevelType w:val="hybridMultilevel"/>
    <w:tmpl w:val="821289B2"/>
    <w:lvl w:ilvl="0" w:tplc="D7A46F46">
      <w:start w:val="1"/>
      <w:numFmt w:val="decimal"/>
      <w:lvlText w:val="Điều %1."/>
      <w:lvlJc w:val="left"/>
      <w:pPr>
        <w:ind w:left="4188" w:hanging="360"/>
      </w:pPr>
      <w:rPr>
        <w:rFonts w:hint="default"/>
        <w:b/>
        <w:strike w:val="0"/>
      </w:rPr>
    </w:lvl>
    <w:lvl w:ilvl="1" w:tplc="CDAE116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3F78ED"/>
    <w:multiLevelType w:val="hybridMultilevel"/>
    <w:tmpl w:val="C6B6B892"/>
    <w:lvl w:ilvl="0" w:tplc="04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3FA3FDA"/>
    <w:multiLevelType w:val="hybridMultilevel"/>
    <w:tmpl w:val="58B204F4"/>
    <w:lvl w:ilvl="0" w:tplc="0CA433B4">
      <w:start w:val="1"/>
      <w:numFmt w:val="upperRoman"/>
      <w:lvlText w:val="%1."/>
      <w:lvlJc w:val="left"/>
      <w:pPr>
        <w:ind w:left="3480" w:hanging="360"/>
      </w:pPr>
      <w:rPr>
        <w:rFonts w:hint="default"/>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E7213C"/>
    <w:multiLevelType w:val="hybridMultilevel"/>
    <w:tmpl w:val="F154DE26"/>
    <w:lvl w:ilvl="0" w:tplc="0E2292AA">
      <w:start w:val="2"/>
      <w:numFmt w:val="bullet"/>
      <w:lvlText w:val="-"/>
      <w:lvlJc w:val="left"/>
      <w:pPr>
        <w:ind w:left="360" w:hanging="360"/>
      </w:pPr>
      <w:rPr>
        <w:rFonts w:ascii="Times New Roman" w:eastAsia="MS Mincho"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5666B4"/>
    <w:multiLevelType w:val="hybridMultilevel"/>
    <w:tmpl w:val="874E2210"/>
    <w:lvl w:ilvl="0" w:tplc="E21015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D8550F"/>
    <w:multiLevelType w:val="hybridMultilevel"/>
    <w:tmpl w:val="43EC1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42BEF"/>
    <w:multiLevelType w:val="hybridMultilevel"/>
    <w:tmpl w:val="8EEC9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8A279B"/>
    <w:multiLevelType w:val="hybridMultilevel"/>
    <w:tmpl w:val="7EC4913A"/>
    <w:lvl w:ilvl="0" w:tplc="0C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831104"/>
    <w:multiLevelType w:val="hybridMultilevel"/>
    <w:tmpl w:val="0EA6329A"/>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2"/>
  </w:num>
  <w:num w:numId="2">
    <w:abstractNumId w:val="29"/>
  </w:num>
  <w:num w:numId="3">
    <w:abstractNumId w:val="17"/>
  </w:num>
  <w:num w:numId="4">
    <w:abstractNumId w:val="1"/>
  </w:num>
  <w:num w:numId="5">
    <w:abstractNumId w:val="31"/>
  </w:num>
  <w:num w:numId="6">
    <w:abstractNumId w:val="26"/>
  </w:num>
  <w:num w:numId="7">
    <w:abstractNumId w:val="19"/>
  </w:num>
  <w:num w:numId="8">
    <w:abstractNumId w:val="8"/>
  </w:num>
  <w:num w:numId="9">
    <w:abstractNumId w:val="12"/>
  </w:num>
  <w:num w:numId="10">
    <w:abstractNumId w:val="6"/>
  </w:num>
  <w:num w:numId="11">
    <w:abstractNumId w:val="24"/>
  </w:num>
  <w:num w:numId="12">
    <w:abstractNumId w:val="5"/>
  </w:num>
  <w:num w:numId="13">
    <w:abstractNumId w:val="23"/>
  </w:num>
  <w:num w:numId="14">
    <w:abstractNumId w:val="21"/>
  </w:num>
  <w:num w:numId="15">
    <w:abstractNumId w:val="28"/>
  </w:num>
  <w:num w:numId="16">
    <w:abstractNumId w:val="25"/>
  </w:num>
  <w:num w:numId="17">
    <w:abstractNumId w:val="33"/>
  </w:num>
  <w:num w:numId="18">
    <w:abstractNumId w:val="27"/>
  </w:num>
  <w:num w:numId="19">
    <w:abstractNumId w:val="16"/>
  </w:num>
  <w:num w:numId="20">
    <w:abstractNumId w:val="2"/>
  </w:num>
  <w:num w:numId="21">
    <w:abstractNumId w:val="11"/>
  </w:num>
  <w:num w:numId="22">
    <w:abstractNumId w:val="30"/>
  </w:num>
  <w:num w:numId="23">
    <w:abstractNumId w:val="13"/>
  </w:num>
  <w:num w:numId="24">
    <w:abstractNumId w:val="4"/>
  </w:num>
  <w:num w:numId="25">
    <w:abstractNumId w:val="15"/>
  </w:num>
  <w:num w:numId="26">
    <w:abstractNumId w:val="0"/>
  </w:num>
  <w:num w:numId="27">
    <w:abstractNumId w:val="9"/>
  </w:num>
  <w:num w:numId="28">
    <w:abstractNumId w:val="18"/>
  </w:num>
  <w:num w:numId="29">
    <w:abstractNumId w:val="10"/>
  </w:num>
  <w:num w:numId="30">
    <w:abstractNumId w:val="22"/>
  </w:num>
  <w:num w:numId="31">
    <w:abstractNumId w:val="34"/>
  </w:num>
  <w:num w:numId="32">
    <w:abstractNumId w:val="3"/>
  </w:num>
  <w:num w:numId="33">
    <w:abstractNumId w:val="7"/>
  </w:num>
  <w:num w:numId="34">
    <w:abstractNumId w:val="14"/>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FE"/>
    <w:rsid w:val="00000762"/>
    <w:rsid w:val="00000E5A"/>
    <w:rsid w:val="00001686"/>
    <w:rsid w:val="00001E1C"/>
    <w:rsid w:val="00002A31"/>
    <w:rsid w:val="00002C1C"/>
    <w:rsid w:val="00002CE1"/>
    <w:rsid w:val="00002E6C"/>
    <w:rsid w:val="000032E6"/>
    <w:rsid w:val="000053F5"/>
    <w:rsid w:val="0000564D"/>
    <w:rsid w:val="00007950"/>
    <w:rsid w:val="00007BEA"/>
    <w:rsid w:val="000102F4"/>
    <w:rsid w:val="00010545"/>
    <w:rsid w:val="00010C8B"/>
    <w:rsid w:val="00011EB7"/>
    <w:rsid w:val="00012050"/>
    <w:rsid w:val="000127E2"/>
    <w:rsid w:val="000144DF"/>
    <w:rsid w:val="00015F8D"/>
    <w:rsid w:val="00016F1A"/>
    <w:rsid w:val="00017CE4"/>
    <w:rsid w:val="00023432"/>
    <w:rsid w:val="000234CC"/>
    <w:rsid w:val="00023678"/>
    <w:rsid w:val="00025055"/>
    <w:rsid w:val="00025272"/>
    <w:rsid w:val="000254BA"/>
    <w:rsid w:val="00026011"/>
    <w:rsid w:val="00026016"/>
    <w:rsid w:val="000266CF"/>
    <w:rsid w:val="00027131"/>
    <w:rsid w:val="000304B4"/>
    <w:rsid w:val="000307A6"/>
    <w:rsid w:val="000308D5"/>
    <w:rsid w:val="00030BDA"/>
    <w:rsid w:val="00030C64"/>
    <w:rsid w:val="000313A4"/>
    <w:rsid w:val="000313E9"/>
    <w:rsid w:val="000314C8"/>
    <w:rsid w:val="000329F8"/>
    <w:rsid w:val="00032EE2"/>
    <w:rsid w:val="00033C69"/>
    <w:rsid w:val="000364A6"/>
    <w:rsid w:val="0003762C"/>
    <w:rsid w:val="00042067"/>
    <w:rsid w:val="000432CB"/>
    <w:rsid w:val="00043D5E"/>
    <w:rsid w:val="00044A6F"/>
    <w:rsid w:val="00044F04"/>
    <w:rsid w:val="0004565B"/>
    <w:rsid w:val="000457BD"/>
    <w:rsid w:val="00045C47"/>
    <w:rsid w:val="000468A9"/>
    <w:rsid w:val="00047201"/>
    <w:rsid w:val="000475FE"/>
    <w:rsid w:val="00047890"/>
    <w:rsid w:val="00047C8B"/>
    <w:rsid w:val="00047DD7"/>
    <w:rsid w:val="00047F85"/>
    <w:rsid w:val="0005263D"/>
    <w:rsid w:val="000531F4"/>
    <w:rsid w:val="0005333E"/>
    <w:rsid w:val="000538A1"/>
    <w:rsid w:val="000548F7"/>
    <w:rsid w:val="00056DE5"/>
    <w:rsid w:val="00060314"/>
    <w:rsid w:val="0006066D"/>
    <w:rsid w:val="000615A9"/>
    <w:rsid w:val="000615AF"/>
    <w:rsid w:val="0006193F"/>
    <w:rsid w:val="00062055"/>
    <w:rsid w:val="00062303"/>
    <w:rsid w:val="00062AFB"/>
    <w:rsid w:val="00062B83"/>
    <w:rsid w:val="00062EC9"/>
    <w:rsid w:val="000632BB"/>
    <w:rsid w:val="00063FA7"/>
    <w:rsid w:val="000640C3"/>
    <w:rsid w:val="00064580"/>
    <w:rsid w:val="00064856"/>
    <w:rsid w:val="0006571C"/>
    <w:rsid w:val="0006571F"/>
    <w:rsid w:val="00066B00"/>
    <w:rsid w:val="0007017C"/>
    <w:rsid w:val="00071D87"/>
    <w:rsid w:val="00071EF2"/>
    <w:rsid w:val="00072491"/>
    <w:rsid w:val="000728A0"/>
    <w:rsid w:val="000729B1"/>
    <w:rsid w:val="00073E3F"/>
    <w:rsid w:val="00074161"/>
    <w:rsid w:val="0007433C"/>
    <w:rsid w:val="00074EB0"/>
    <w:rsid w:val="0007521F"/>
    <w:rsid w:val="000807E7"/>
    <w:rsid w:val="00080A44"/>
    <w:rsid w:val="00081B7F"/>
    <w:rsid w:val="00082796"/>
    <w:rsid w:val="00082EFB"/>
    <w:rsid w:val="00083171"/>
    <w:rsid w:val="00083322"/>
    <w:rsid w:val="00083429"/>
    <w:rsid w:val="0008446C"/>
    <w:rsid w:val="0008457B"/>
    <w:rsid w:val="000850A8"/>
    <w:rsid w:val="00085155"/>
    <w:rsid w:val="00085405"/>
    <w:rsid w:val="00085C3E"/>
    <w:rsid w:val="000862AF"/>
    <w:rsid w:val="000866E1"/>
    <w:rsid w:val="00086C7F"/>
    <w:rsid w:val="000870B9"/>
    <w:rsid w:val="0008722E"/>
    <w:rsid w:val="000900D6"/>
    <w:rsid w:val="0009173A"/>
    <w:rsid w:val="000918B7"/>
    <w:rsid w:val="00091B7D"/>
    <w:rsid w:val="00091F60"/>
    <w:rsid w:val="000925BF"/>
    <w:rsid w:val="000925CC"/>
    <w:rsid w:val="000958E4"/>
    <w:rsid w:val="00096106"/>
    <w:rsid w:val="0009670D"/>
    <w:rsid w:val="00097361"/>
    <w:rsid w:val="00097476"/>
    <w:rsid w:val="000A0531"/>
    <w:rsid w:val="000A06F8"/>
    <w:rsid w:val="000A130D"/>
    <w:rsid w:val="000A240E"/>
    <w:rsid w:val="000A2676"/>
    <w:rsid w:val="000A3C77"/>
    <w:rsid w:val="000A3E05"/>
    <w:rsid w:val="000A470D"/>
    <w:rsid w:val="000A515D"/>
    <w:rsid w:val="000A51DE"/>
    <w:rsid w:val="000A5317"/>
    <w:rsid w:val="000A5862"/>
    <w:rsid w:val="000A5EC3"/>
    <w:rsid w:val="000A5EC8"/>
    <w:rsid w:val="000A698C"/>
    <w:rsid w:val="000B0157"/>
    <w:rsid w:val="000B0CBA"/>
    <w:rsid w:val="000B1488"/>
    <w:rsid w:val="000B1CEF"/>
    <w:rsid w:val="000B252B"/>
    <w:rsid w:val="000B2564"/>
    <w:rsid w:val="000B2CA0"/>
    <w:rsid w:val="000B30AC"/>
    <w:rsid w:val="000B3BE3"/>
    <w:rsid w:val="000B4AF5"/>
    <w:rsid w:val="000B4BFF"/>
    <w:rsid w:val="000B51DB"/>
    <w:rsid w:val="000B56FA"/>
    <w:rsid w:val="000B5EA1"/>
    <w:rsid w:val="000B6067"/>
    <w:rsid w:val="000B79C2"/>
    <w:rsid w:val="000C04C9"/>
    <w:rsid w:val="000C07E7"/>
    <w:rsid w:val="000C1F47"/>
    <w:rsid w:val="000C3CC8"/>
    <w:rsid w:val="000C45D3"/>
    <w:rsid w:val="000C60B7"/>
    <w:rsid w:val="000C704D"/>
    <w:rsid w:val="000C74C4"/>
    <w:rsid w:val="000C7F55"/>
    <w:rsid w:val="000D06B0"/>
    <w:rsid w:val="000D0B35"/>
    <w:rsid w:val="000D13CB"/>
    <w:rsid w:val="000D13F5"/>
    <w:rsid w:val="000D17A7"/>
    <w:rsid w:val="000D1EE0"/>
    <w:rsid w:val="000D261C"/>
    <w:rsid w:val="000D2839"/>
    <w:rsid w:val="000D35B0"/>
    <w:rsid w:val="000D37E9"/>
    <w:rsid w:val="000D39E8"/>
    <w:rsid w:val="000D3C90"/>
    <w:rsid w:val="000D4104"/>
    <w:rsid w:val="000D42FF"/>
    <w:rsid w:val="000D4899"/>
    <w:rsid w:val="000D49D5"/>
    <w:rsid w:val="000D4D57"/>
    <w:rsid w:val="000D4E87"/>
    <w:rsid w:val="000D54B0"/>
    <w:rsid w:val="000D57FF"/>
    <w:rsid w:val="000D6A4E"/>
    <w:rsid w:val="000D6D93"/>
    <w:rsid w:val="000D75AA"/>
    <w:rsid w:val="000D7AC0"/>
    <w:rsid w:val="000D7E0A"/>
    <w:rsid w:val="000E0D52"/>
    <w:rsid w:val="000E0EFC"/>
    <w:rsid w:val="000E101D"/>
    <w:rsid w:val="000E185C"/>
    <w:rsid w:val="000E29B3"/>
    <w:rsid w:val="000E330D"/>
    <w:rsid w:val="000E4820"/>
    <w:rsid w:val="000E4C0E"/>
    <w:rsid w:val="000E5536"/>
    <w:rsid w:val="000E6FD1"/>
    <w:rsid w:val="000E7E39"/>
    <w:rsid w:val="000F02D2"/>
    <w:rsid w:val="000F0BAA"/>
    <w:rsid w:val="000F104D"/>
    <w:rsid w:val="000F28A1"/>
    <w:rsid w:val="000F3FDE"/>
    <w:rsid w:val="000F4272"/>
    <w:rsid w:val="000F4AB8"/>
    <w:rsid w:val="000F4C85"/>
    <w:rsid w:val="000F535C"/>
    <w:rsid w:val="000F547B"/>
    <w:rsid w:val="000F5837"/>
    <w:rsid w:val="000F5950"/>
    <w:rsid w:val="000F5F27"/>
    <w:rsid w:val="000F6D3E"/>
    <w:rsid w:val="00100072"/>
    <w:rsid w:val="00100305"/>
    <w:rsid w:val="00100C8D"/>
    <w:rsid w:val="00100DF5"/>
    <w:rsid w:val="00100EA0"/>
    <w:rsid w:val="001011F6"/>
    <w:rsid w:val="001013A5"/>
    <w:rsid w:val="00101805"/>
    <w:rsid w:val="001028AA"/>
    <w:rsid w:val="00102944"/>
    <w:rsid w:val="00102F18"/>
    <w:rsid w:val="00103A01"/>
    <w:rsid w:val="00104332"/>
    <w:rsid w:val="00104C41"/>
    <w:rsid w:val="0010539A"/>
    <w:rsid w:val="00105919"/>
    <w:rsid w:val="00105D9A"/>
    <w:rsid w:val="00110410"/>
    <w:rsid w:val="001107AB"/>
    <w:rsid w:val="00110C41"/>
    <w:rsid w:val="00110D20"/>
    <w:rsid w:val="00111622"/>
    <w:rsid w:val="00112936"/>
    <w:rsid w:val="001132BE"/>
    <w:rsid w:val="00113328"/>
    <w:rsid w:val="001135DC"/>
    <w:rsid w:val="00113A32"/>
    <w:rsid w:val="00113B0A"/>
    <w:rsid w:val="00114572"/>
    <w:rsid w:val="001155B0"/>
    <w:rsid w:val="00115BE4"/>
    <w:rsid w:val="00115BE7"/>
    <w:rsid w:val="00115E3E"/>
    <w:rsid w:val="00116289"/>
    <w:rsid w:val="00117F0B"/>
    <w:rsid w:val="0012004F"/>
    <w:rsid w:val="0012137D"/>
    <w:rsid w:val="00123DC1"/>
    <w:rsid w:val="00123F3E"/>
    <w:rsid w:val="001257B5"/>
    <w:rsid w:val="00126059"/>
    <w:rsid w:val="00127365"/>
    <w:rsid w:val="001279A1"/>
    <w:rsid w:val="001279C8"/>
    <w:rsid w:val="00130BA2"/>
    <w:rsid w:val="001313FA"/>
    <w:rsid w:val="00132327"/>
    <w:rsid w:val="00134115"/>
    <w:rsid w:val="00134B58"/>
    <w:rsid w:val="00134F35"/>
    <w:rsid w:val="00136E3E"/>
    <w:rsid w:val="00137121"/>
    <w:rsid w:val="00137132"/>
    <w:rsid w:val="00137181"/>
    <w:rsid w:val="00137306"/>
    <w:rsid w:val="001400CC"/>
    <w:rsid w:val="00141848"/>
    <w:rsid w:val="00141F7E"/>
    <w:rsid w:val="001421A6"/>
    <w:rsid w:val="001430D5"/>
    <w:rsid w:val="001432ED"/>
    <w:rsid w:val="001446C8"/>
    <w:rsid w:val="001459F4"/>
    <w:rsid w:val="00145DDC"/>
    <w:rsid w:val="0014602A"/>
    <w:rsid w:val="00146F73"/>
    <w:rsid w:val="001473D4"/>
    <w:rsid w:val="00147499"/>
    <w:rsid w:val="0015123A"/>
    <w:rsid w:val="00151E5E"/>
    <w:rsid w:val="00153E92"/>
    <w:rsid w:val="00155541"/>
    <w:rsid w:val="00155758"/>
    <w:rsid w:val="00155DFD"/>
    <w:rsid w:val="0015650F"/>
    <w:rsid w:val="00156EA0"/>
    <w:rsid w:val="0015709B"/>
    <w:rsid w:val="00157DC8"/>
    <w:rsid w:val="001625B2"/>
    <w:rsid w:val="00163064"/>
    <w:rsid w:val="00164F2E"/>
    <w:rsid w:val="00165091"/>
    <w:rsid w:val="001662ED"/>
    <w:rsid w:val="00166737"/>
    <w:rsid w:val="0016676C"/>
    <w:rsid w:val="00167214"/>
    <w:rsid w:val="00167A53"/>
    <w:rsid w:val="00167C19"/>
    <w:rsid w:val="00167CC3"/>
    <w:rsid w:val="0017020A"/>
    <w:rsid w:val="00170439"/>
    <w:rsid w:val="00170479"/>
    <w:rsid w:val="001704D1"/>
    <w:rsid w:val="001710DA"/>
    <w:rsid w:val="00172E04"/>
    <w:rsid w:val="00173A6D"/>
    <w:rsid w:val="00173D19"/>
    <w:rsid w:val="00174427"/>
    <w:rsid w:val="00174A72"/>
    <w:rsid w:val="00174D30"/>
    <w:rsid w:val="001758A3"/>
    <w:rsid w:val="001773EE"/>
    <w:rsid w:val="00177EE4"/>
    <w:rsid w:val="0018054E"/>
    <w:rsid w:val="001822C4"/>
    <w:rsid w:val="001835C3"/>
    <w:rsid w:val="00183FB9"/>
    <w:rsid w:val="0018420B"/>
    <w:rsid w:val="00184818"/>
    <w:rsid w:val="001854BB"/>
    <w:rsid w:val="001857C8"/>
    <w:rsid w:val="00185B4E"/>
    <w:rsid w:val="00185CA1"/>
    <w:rsid w:val="00186D68"/>
    <w:rsid w:val="00187E7C"/>
    <w:rsid w:val="00191A25"/>
    <w:rsid w:val="00193815"/>
    <w:rsid w:val="00193C59"/>
    <w:rsid w:val="00193FE3"/>
    <w:rsid w:val="00194C37"/>
    <w:rsid w:val="00194FF3"/>
    <w:rsid w:val="0019543E"/>
    <w:rsid w:val="0019579B"/>
    <w:rsid w:val="00195CC3"/>
    <w:rsid w:val="001A0FAF"/>
    <w:rsid w:val="001A177F"/>
    <w:rsid w:val="001A1CAD"/>
    <w:rsid w:val="001A1D6D"/>
    <w:rsid w:val="001A2BF4"/>
    <w:rsid w:val="001A2D14"/>
    <w:rsid w:val="001A335E"/>
    <w:rsid w:val="001A3A0E"/>
    <w:rsid w:val="001A3D84"/>
    <w:rsid w:val="001A3DA5"/>
    <w:rsid w:val="001A3DBE"/>
    <w:rsid w:val="001A3EA8"/>
    <w:rsid w:val="001A4A60"/>
    <w:rsid w:val="001A6DD9"/>
    <w:rsid w:val="001A7C8F"/>
    <w:rsid w:val="001B032E"/>
    <w:rsid w:val="001B1851"/>
    <w:rsid w:val="001B32C1"/>
    <w:rsid w:val="001B3E49"/>
    <w:rsid w:val="001B4323"/>
    <w:rsid w:val="001B4669"/>
    <w:rsid w:val="001B49EC"/>
    <w:rsid w:val="001B503D"/>
    <w:rsid w:val="001B5AF0"/>
    <w:rsid w:val="001B6100"/>
    <w:rsid w:val="001B61F0"/>
    <w:rsid w:val="001B644E"/>
    <w:rsid w:val="001B65CE"/>
    <w:rsid w:val="001B6D3E"/>
    <w:rsid w:val="001B7A20"/>
    <w:rsid w:val="001C046E"/>
    <w:rsid w:val="001C0956"/>
    <w:rsid w:val="001C0E6B"/>
    <w:rsid w:val="001C1A2F"/>
    <w:rsid w:val="001C3B57"/>
    <w:rsid w:val="001C3E03"/>
    <w:rsid w:val="001C4B9C"/>
    <w:rsid w:val="001C643B"/>
    <w:rsid w:val="001C68D1"/>
    <w:rsid w:val="001C6997"/>
    <w:rsid w:val="001C6E92"/>
    <w:rsid w:val="001C6F5D"/>
    <w:rsid w:val="001D02BC"/>
    <w:rsid w:val="001D0D2D"/>
    <w:rsid w:val="001D1DDF"/>
    <w:rsid w:val="001D1E17"/>
    <w:rsid w:val="001D1FAD"/>
    <w:rsid w:val="001D204E"/>
    <w:rsid w:val="001D356A"/>
    <w:rsid w:val="001D35E2"/>
    <w:rsid w:val="001D4FFB"/>
    <w:rsid w:val="001D5E69"/>
    <w:rsid w:val="001D64D3"/>
    <w:rsid w:val="001D6CD5"/>
    <w:rsid w:val="001D6FB2"/>
    <w:rsid w:val="001D71DA"/>
    <w:rsid w:val="001D7874"/>
    <w:rsid w:val="001D7970"/>
    <w:rsid w:val="001D7B4C"/>
    <w:rsid w:val="001E1F24"/>
    <w:rsid w:val="001E4AA7"/>
    <w:rsid w:val="001E4C82"/>
    <w:rsid w:val="001E5057"/>
    <w:rsid w:val="001E5BA8"/>
    <w:rsid w:val="001E627C"/>
    <w:rsid w:val="001E6488"/>
    <w:rsid w:val="001E7221"/>
    <w:rsid w:val="001F038C"/>
    <w:rsid w:val="001F1FCC"/>
    <w:rsid w:val="001F2B0C"/>
    <w:rsid w:val="001F36D1"/>
    <w:rsid w:val="001F5BE1"/>
    <w:rsid w:val="001F5E52"/>
    <w:rsid w:val="001F6165"/>
    <w:rsid w:val="001F7385"/>
    <w:rsid w:val="001F75AE"/>
    <w:rsid w:val="001F7EDA"/>
    <w:rsid w:val="00200692"/>
    <w:rsid w:val="0020072D"/>
    <w:rsid w:val="002029D2"/>
    <w:rsid w:val="002032DF"/>
    <w:rsid w:val="0020357F"/>
    <w:rsid w:val="00203F53"/>
    <w:rsid w:val="002064D8"/>
    <w:rsid w:val="002066AF"/>
    <w:rsid w:val="002069D8"/>
    <w:rsid w:val="00206AFD"/>
    <w:rsid w:val="002104E9"/>
    <w:rsid w:val="0021079F"/>
    <w:rsid w:val="00210820"/>
    <w:rsid w:val="002109FE"/>
    <w:rsid w:val="00210A54"/>
    <w:rsid w:val="002129DF"/>
    <w:rsid w:val="00212C53"/>
    <w:rsid w:val="002142DF"/>
    <w:rsid w:val="002148A3"/>
    <w:rsid w:val="00214B3D"/>
    <w:rsid w:val="0021595F"/>
    <w:rsid w:val="00216F67"/>
    <w:rsid w:val="002174F4"/>
    <w:rsid w:val="002176D6"/>
    <w:rsid w:val="00220B38"/>
    <w:rsid w:val="0022174D"/>
    <w:rsid w:val="002217FC"/>
    <w:rsid w:val="0022186B"/>
    <w:rsid w:val="0022195D"/>
    <w:rsid w:val="00222780"/>
    <w:rsid w:val="00222DA7"/>
    <w:rsid w:val="0022483D"/>
    <w:rsid w:val="00225F6A"/>
    <w:rsid w:val="002262A5"/>
    <w:rsid w:val="00227EAD"/>
    <w:rsid w:val="002308E0"/>
    <w:rsid w:val="002311A3"/>
    <w:rsid w:val="00233650"/>
    <w:rsid w:val="00233D09"/>
    <w:rsid w:val="0023476B"/>
    <w:rsid w:val="00235A97"/>
    <w:rsid w:val="00235E50"/>
    <w:rsid w:val="00235FB7"/>
    <w:rsid w:val="002362BA"/>
    <w:rsid w:val="00236422"/>
    <w:rsid w:val="00236461"/>
    <w:rsid w:val="00236638"/>
    <w:rsid w:val="002368C9"/>
    <w:rsid w:val="00237097"/>
    <w:rsid w:val="0023730B"/>
    <w:rsid w:val="00237465"/>
    <w:rsid w:val="00237A1F"/>
    <w:rsid w:val="002413D8"/>
    <w:rsid w:val="002423A1"/>
    <w:rsid w:val="00242AC7"/>
    <w:rsid w:val="002438F8"/>
    <w:rsid w:val="0024419A"/>
    <w:rsid w:val="00244E0D"/>
    <w:rsid w:val="00244FDB"/>
    <w:rsid w:val="00245028"/>
    <w:rsid w:val="0024565C"/>
    <w:rsid w:val="002459EA"/>
    <w:rsid w:val="002460A8"/>
    <w:rsid w:val="00246234"/>
    <w:rsid w:val="00247590"/>
    <w:rsid w:val="002512C2"/>
    <w:rsid w:val="002519C3"/>
    <w:rsid w:val="002578A1"/>
    <w:rsid w:val="00257966"/>
    <w:rsid w:val="00257DB8"/>
    <w:rsid w:val="0026041C"/>
    <w:rsid w:val="002611C3"/>
    <w:rsid w:val="00261414"/>
    <w:rsid w:val="00261522"/>
    <w:rsid w:val="00262663"/>
    <w:rsid w:val="00262E14"/>
    <w:rsid w:val="00263FF8"/>
    <w:rsid w:val="002648FB"/>
    <w:rsid w:val="00264F7D"/>
    <w:rsid w:val="002654F7"/>
    <w:rsid w:val="00265EAC"/>
    <w:rsid w:val="0026657A"/>
    <w:rsid w:val="00267578"/>
    <w:rsid w:val="00267708"/>
    <w:rsid w:val="00271246"/>
    <w:rsid w:val="00271E58"/>
    <w:rsid w:val="00271ECE"/>
    <w:rsid w:val="00272295"/>
    <w:rsid w:val="0027347F"/>
    <w:rsid w:val="0027354D"/>
    <w:rsid w:val="00275355"/>
    <w:rsid w:val="00275921"/>
    <w:rsid w:val="00275969"/>
    <w:rsid w:val="002759DB"/>
    <w:rsid w:val="00275B20"/>
    <w:rsid w:val="00276772"/>
    <w:rsid w:val="00277035"/>
    <w:rsid w:val="00277794"/>
    <w:rsid w:val="00277D09"/>
    <w:rsid w:val="00281749"/>
    <w:rsid w:val="00281E5D"/>
    <w:rsid w:val="00281F1F"/>
    <w:rsid w:val="002829DC"/>
    <w:rsid w:val="00282D03"/>
    <w:rsid w:val="00282F51"/>
    <w:rsid w:val="00283485"/>
    <w:rsid w:val="00283C53"/>
    <w:rsid w:val="00284499"/>
    <w:rsid w:val="00284F75"/>
    <w:rsid w:val="0028526F"/>
    <w:rsid w:val="00286E64"/>
    <w:rsid w:val="002871A1"/>
    <w:rsid w:val="00287438"/>
    <w:rsid w:val="002875D3"/>
    <w:rsid w:val="00290188"/>
    <w:rsid w:val="00291907"/>
    <w:rsid w:val="00291A2E"/>
    <w:rsid w:val="0029209A"/>
    <w:rsid w:val="002920B1"/>
    <w:rsid w:val="002921B6"/>
    <w:rsid w:val="002933AD"/>
    <w:rsid w:val="00293790"/>
    <w:rsid w:val="00293EE8"/>
    <w:rsid w:val="00293F07"/>
    <w:rsid w:val="00295777"/>
    <w:rsid w:val="002959A7"/>
    <w:rsid w:val="00297224"/>
    <w:rsid w:val="002A12FC"/>
    <w:rsid w:val="002A1628"/>
    <w:rsid w:val="002A4921"/>
    <w:rsid w:val="002A5F6E"/>
    <w:rsid w:val="002A6C5E"/>
    <w:rsid w:val="002A7107"/>
    <w:rsid w:val="002B1546"/>
    <w:rsid w:val="002B1E86"/>
    <w:rsid w:val="002B2C0D"/>
    <w:rsid w:val="002B4227"/>
    <w:rsid w:val="002B52ED"/>
    <w:rsid w:val="002B54B2"/>
    <w:rsid w:val="002B5DE6"/>
    <w:rsid w:val="002B6092"/>
    <w:rsid w:val="002B700A"/>
    <w:rsid w:val="002C0E3E"/>
    <w:rsid w:val="002C101D"/>
    <w:rsid w:val="002C11E4"/>
    <w:rsid w:val="002C1919"/>
    <w:rsid w:val="002C3132"/>
    <w:rsid w:val="002C38B0"/>
    <w:rsid w:val="002C4956"/>
    <w:rsid w:val="002C4B7C"/>
    <w:rsid w:val="002C4C53"/>
    <w:rsid w:val="002C5E01"/>
    <w:rsid w:val="002C67E3"/>
    <w:rsid w:val="002C706B"/>
    <w:rsid w:val="002D0884"/>
    <w:rsid w:val="002D10F1"/>
    <w:rsid w:val="002D22DD"/>
    <w:rsid w:val="002D270E"/>
    <w:rsid w:val="002D275E"/>
    <w:rsid w:val="002D3C4B"/>
    <w:rsid w:val="002D4BEA"/>
    <w:rsid w:val="002D62F7"/>
    <w:rsid w:val="002D63A1"/>
    <w:rsid w:val="002D66FA"/>
    <w:rsid w:val="002D6F7E"/>
    <w:rsid w:val="002D7267"/>
    <w:rsid w:val="002D7880"/>
    <w:rsid w:val="002D79BD"/>
    <w:rsid w:val="002E01F0"/>
    <w:rsid w:val="002E0740"/>
    <w:rsid w:val="002E0E2E"/>
    <w:rsid w:val="002E12BE"/>
    <w:rsid w:val="002E15CC"/>
    <w:rsid w:val="002E27B8"/>
    <w:rsid w:val="002E513D"/>
    <w:rsid w:val="002E549D"/>
    <w:rsid w:val="002E5646"/>
    <w:rsid w:val="002E715E"/>
    <w:rsid w:val="002E798B"/>
    <w:rsid w:val="002E7B25"/>
    <w:rsid w:val="002F09F0"/>
    <w:rsid w:val="002F2C50"/>
    <w:rsid w:val="002F306E"/>
    <w:rsid w:val="002F4E6C"/>
    <w:rsid w:val="002F5D29"/>
    <w:rsid w:val="002F686D"/>
    <w:rsid w:val="002F6F89"/>
    <w:rsid w:val="002F71BE"/>
    <w:rsid w:val="002F7572"/>
    <w:rsid w:val="002F77B0"/>
    <w:rsid w:val="00301123"/>
    <w:rsid w:val="003017CA"/>
    <w:rsid w:val="00303741"/>
    <w:rsid w:val="00303D36"/>
    <w:rsid w:val="00303E1D"/>
    <w:rsid w:val="0030424B"/>
    <w:rsid w:val="003054CC"/>
    <w:rsid w:val="00306A6F"/>
    <w:rsid w:val="00310ABD"/>
    <w:rsid w:val="00311FC3"/>
    <w:rsid w:val="00313828"/>
    <w:rsid w:val="00314301"/>
    <w:rsid w:val="00315F05"/>
    <w:rsid w:val="003166A1"/>
    <w:rsid w:val="003167DB"/>
    <w:rsid w:val="003168E1"/>
    <w:rsid w:val="00317172"/>
    <w:rsid w:val="003172FA"/>
    <w:rsid w:val="003175A2"/>
    <w:rsid w:val="003202C2"/>
    <w:rsid w:val="0032033E"/>
    <w:rsid w:val="00321EA7"/>
    <w:rsid w:val="00323662"/>
    <w:rsid w:val="00323A47"/>
    <w:rsid w:val="003240F2"/>
    <w:rsid w:val="00325B34"/>
    <w:rsid w:val="00326202"/>
    <w:rsid w:val="0032621A"/>
    <w:rsid w:val="00326C17"/>
    <w:rsid w:val="003277CE"/>
    <w:rsid w:val="003303E1"/>
    <w:rsid w:val="003308FE"/>
    <w:rsid w:val="00330F8B"/>
    <w:rsid w:val="0033179B"/>
    <w:rsid w:val="00331816"/>
    <w:rsid w:val="00332CEA"/>
    <w:rsid w:val="00333ED0"/>
    <w:rsid w:val="00335BDA"/>
    <w:rsid w:val="003377E4"/>
    <w:rsid w:val="00337939"/>
    <w:rsid w:val="00337AFF"/>
    <w:rsid w:val="003406BC"/>
    <w:rsid w:val="003411FB"/>
    <w:rsid w:val="003412EC"/>
    <w:rsid w:val="0034180E"/>
    <w:rsid w:val="00342256"/>
    <w:rsid w:val="00342343"/>
    <w:rsid w:val="0034309D"/>
    <w:rsid w:val="003438B2"/>
    <w:rsid w:val="00343EF4"/>
    <w:rsid w:val="003440F6"/>
    <w:rsid w:val="00344278"/>
    <w:rsid w:val="00344E10"/>
    <w:rsid w:val="00345F1D"/>
    <w:rsid w:val="0034790A"/>
    <w:rsid w:val="00347CEB"/>
    <w:rsid w:val="00347CFC"/>
    <w:rsid w:val="00350DBB"/>
    <w:rsid w:val="0035261C"/>
    <w:rsid w:val="003540F7"/>
    <w:rsid w:val="003541AA"/>
    <w:rsid w:val="0035499A"/>
    <w:rsid w:val="003552DA"/>
    <w:rsid w:val="003561AB"/>
    <w:rsid w:val="0035630F"/>
    <w:rsid w:val="003564DD"/>
    <w:rsid w:val="0036090B"/>
    <w:rsid w:val="00361D81"/>
    <w:rsid w:val="00362BC9"/>
    <w:rsid w:val="003631FC"/>
    <w:rsid w:val="003650AD"/>
    <w:rsid w:val="003665B4"/>
    <w:rsid w:val="00366739"/>
    <w:rsid w:val="003676B2"/>
    <w:rsid w:val="00367D5D"/>
    <w:rsid w:val="00372DC9"/>
    <w:rsid w:val="00372F46"/>
    <w:rsid w:val="0037409E"/>
    <w:rsid w:val="00374799"/>
    <w:rsid w:val="00374E8F"/>
    <w:rsid w:val="00374F77"/>
    <w:rsid w:val="00375FAA"/>
    <w:rsid w:val="0037648F"/>
    <w:rsid w:val="0038080F"/>
    <w:rsid w:val="00380F15"/>
    <w:rsid w:val="0038252F"/>
    <w:rsid w:val="00382B71"/>
    <w:rsid w:val="00384A28"/>
    <w:rsid w:val="00385ADC"/>
    <w:rsid w:val="00385CD1"/>
    <w:rsid w:val="00386769"/>
    <w:rsid w:val="00386944"/>
    <w:rsid w:val="00390388"/>
    <w:rsid w:val="003919A6"/>
    <w:rsid w:val="003926BB"/>
    <w:rsid w:val="00392A89"/>
    <w:rsid w:val="00393053"/>
    <w:rsid w:val="00393B5F"/>
    <w:rsid w:val="00394726"/>
    <w:rsid w:val="0039531F"/>
    <w:rsid w:val="00395F97"/>
    <w:rsid w:val="00396056"/>
    <w:rsid w:val="003A0BC4"/>
    <w:rsid w:val="003A0E41"/>
    <w:rsid w:val="003A16CA"/>
    <w:rsid w:val="003A2405"/>
    <w:rsid w:val="003A243C"/>
    <w:rsid w:val="003A295E"/>
    <w:rsid w:val="003A2AE3"/>
    <w:rsid w:val="003A423F"/>
    <w:rsid w:val="003A484B"/>
    <w:rsid w:val="003A4B17"/>
    <w:rsid w:val="003A4EAC"/>
    <w:rsid w:val="003A5D6A"/>
    <w:rsid w:val="003A6833"/>
    <w:rsid w:val="003A70DC"/>
    <w:rsid w:val="003A7821"/>
    <w:rsid w:val="003B0900"/>
    <w:rsid w:val="003B0E8B"/>
    <w:rsid w:val="003B129C"/>
    <w:rsid w:val="003B1E8A"/>
    <w:rsid w:val="003B232A"/>
    <w:rsid w:val="003B30C3"/>
    <w:rsid w:val="003B36B0"/>
    <w:rsid w:val="003B3944"/>
    <w:rsid w:val="003B44CE"/>
    <w:rsid w:val="003B5A11"/>
    <w:rsid w:val="003B5E82"/>
    <w:rsid w:val="003B6DB0"/>
    <w:rsid w:val="003B74D3"/>
    <w:rsid w:val="003C0070"/>
    <w:rsid w:val="003C3CBD"/>
    <w:rsid w:val="003C3D50"/>
    <w:rsid w:val="003C5641"/>
    <w:rsid w:val="003C659C"/>
    <w:rsid w:val="003C65C8"/>
    <w:rsid w:val="003C6728"/>
    <w:rsid w:val="003C709D"/>
    <w:rsid w:val="003C7C24"/>
    <w:rsid w:val="003D07FA"/>
    <w:rsid w:val="003D177F"/>
    <w:rsid w:val="003D32AF"/>
    <w:rsid w:val="003D3364"/>
    <w:rsid w:val="003D33EC"/>
    <w:rsid w:val="003D4218"/>
    <w:rsid w:val="003D48F4"/>
    <w:rsid w:val="003D5502"/>
    <w:rsid w:val="003D57C1"/>
    <w:rsid w:val="003D6F74"/>
    <w:rsid w:val="003D7CD8"/>
    <w:rsid w:val="003E0DE1"/>
    <w:rsid w:val="003E1EC0"/>
    <w:rsid w:val="003E2857"/>
    <w:rsid w:val="003E37A0"/>
    <w:rsid w:val="003E4720"/>
    <w:rsid w:val="003E4AF2"/>
    <w:rsid w:val="003E5927"/>
    <w:rsid w:val="003E5A8D"/>
    <w:rsid w:val="003E710E"/>
    <w:rsid w:val="003E7F71"/>
    <w:rsid w:val="003F0B6C"/>
    <w:rsid w:val="003F10E6"/>
    <w:rsid w:val="003F133A"/>
    <w:rsid w:val="003F19C7"/>
    <w:rsid w:val="003F1E91"/>
    <w:rsid w:val="003F269B"/>
    <w:rsid w:val="003F27DD"/>
    <w:rsid w:val="003F2BEB"/>
    <w:rsid w:val="003F31AE"/>
    <w:rsid w:val="003F4AA5"/>
    <w:rsid w:val="003F547E"/>
    <w:rsid w:val="003F54D3"/>
    <w:rsid w:val="003F6108"/>
    <w:rsid w:val="003F63CB"/>
    <w:rsid w:val="004003FE"/>
    <w:rsid w:val="004011F1"/>
    <w:rsid w:val="00402B23"/>
    <w:rsid w:val="00402E6C"/>
    <w:rsid w:val="004033C5"/>
    <w:rsid w:val="00403D1B"/>
    <w:rsid w:val="0040443B"/>
    <w:rsid w:val="0040448D"/>
    <w:rsid w:val="004055B9"/>
    <w:rsid w:val="004059C0"/>
    <w:rsid w:val="004068F2"/>
    <w:rsid w:val="00406CDA"/>
    <w:rsid w:val="00406E5E"/>
    <w:rsid w:val="00406FE0"/>
    <w:rsid w:val="0040761D"/>
    <w:rsid w:val="00410194"/>
    <w:rsid w:val="004101F1"/>
    <w:rsid w:val="004104E1"/>
    <w:rsid w:val="00410E59"/>
    <w:rsid w:val="00411677"/>
    <w:rsid w:val="0041262B"/>
    <w:rsid w:val="004135DA"/>
    <w:rsid w:val="00414472"/>
    <w:rsid w:val="00416A8E"/>
    <w:rsid w:val="0041713F"/>
    <w:rsid w:val="00417830"/>
    <w:rsid w:val="00417CEF"/>
    <w:rsid w:val="00417FBF"/>
    <w:rsid w:val="004201D5"/>
    <w:rsid w:val="0042026A"/>
    <w:rsid w:val="00420D52"/>
    <w:rsid w:val="00421C52"/>
    <w:rsid w:val="00421E4F"/>
    <w:rsid w:val="00424225"/>
    <w:rsid w:val="004251CD"/>
    <w:rsid w:val="004259BC"/>
    <w:rsid w:val="00431235"/>
    <w:rsid w:val="0043386D"/>
    <w:rsid w:val="004339BB"/>
    <w:rsid w:val="00435128"/>
    <w:rsid w:val="00435251"/>
    <w:rsid w:val="004356ED"/>
    <w:rsid w:val="00435718"/>
    <w:rsid w:val="00436720"/>
    <w:rsid w:val="00437665"/>
    <w:rsid w:val="00437837"/>
    <w:rsid w:val="004378A1"/>
    <w:rsid w:val="0044119E"/>
    <w:rsid w:val="00441545"/>
    <w:rsid w:val="00441A9A"/>
    <w:rsid w:val="00441ACC"/>
    <w:rsid w:val="00441E98"/>
    <w:rsid w:val="00442340"/>
    <w:rsid w:val="004425BC"/>
    <w:rsid w:val="00442ABD"/>
    <w:rsid w:val="00444019"/>
    <w:rsid w:val="00445A0A"/>
    <w:rsid w:val="0044652A"/>
    <w:rsid w:val="004474E1"/>
    <w:rsid w:val="00450166"/>
    <w:rsid w:val="00450458"/>
    <w:rsid w:val="00450656"/>
    <w:rsid w:val="004506BE"/>
    <w:rsid w:val="00450E17"/>
    <w:rsid w:val="004511DA"/>
    <w:rsid w:val="00452707"/>
    <w:rsid w:val="00452EA9"/>
    <w:rsid w:val="00454E12"/>
    <w:rsid w:val="004552B0"/>
    <w:rsid w:val="004553F3"/>
    <w:rsid w:val="00456693"/>
    <w:rsid w:val="004569E3"/>
    <w:rsid w:val="00456C7E"/>
    <w:rsid w:val="00456EF9"/>
    <w:rsid w:val="004572A9"/>
    <w:rsid w:val="0045734B"/>
    <w:rsid w:val="0045785C"/>
    <w:rsid w:val="00460463"/>
    <w:rsid w:val="00461FC6"/>
    <w:rsid w:val="0046287E"/>
    <w:rsid w:val="00462D88"/>
    <w:rsid w:val="004632ED"/>
    <w:rsid w:val="004633FB"/>
    <w:rsid w:val="00467AD8"/>
    <w:rsid w:val="00467C64"/>
    <w:rsid w:val="0047050C"/>
    <w:rsid w:val="004706B3"/>
    <w:rsid w:val="00470B74"/>
    <w:rsid w:val="00471871"/>
    <w:rsid w:val="00471AE1"/>
    <w:rsid w:val="00471C0B"/>
    <w:rsid w:val="00471D69"/>
    <w:rsid w:val="004724EE"/>
    <w:rsid w:val="0047374F"/>
    <w:rsid w:val="00474E01"/>
    <w:rsid w:val="004753ED"/>
    <w:rsid w:val="004755F9"/>
    <w:rsid w:val="00475AEF"/>
    <w:rsid w:val="00476255"/>
    <w:rsid w:val="00477937"/>
    <w:rsid w:val="00480557"/>
    <w:rsid w:val="00482B19"/>
    <w:rsid w:val="00482CEC"/>
    <w:rsid w:val="0048302D"/>
    <w:rsid w:val="004840AF"/>
    <w:rsid w:val="004846DD"/>
    <w:rsid w:val="00485CC4"/>
    <w:rsid w:val="004860F0"/>
    <w:rsid w:val="00486D37"/>
    <w:rsid w:val="00486E81"/>
    <w:rsid w:val="0048701F"/>
    <w:rsid w:val="00487046"/>
    <w:rsid w:val="00491039"/>
    <w:rsid w:val="004914D2"/>
    <w:rsid w:val="00491CA4"/>
    <w:rsid w:val="00493A12"/>
    <w:rsid w:val="004942E5"/>
    <w:rsid w:val="0049457D"/>
    <w:rsid w:val="00495DE8"/>
    <w:rsid w:val="004960CC"/>
    <w:rsid w:val="004A2924"/>
    <w:rsid w:val="004A2C7E"/>
    <w:rsid w:val="004A3808"/>
    <w:rsid w:val="004A50B2"/>
    <w:rsid w:val="004A5E8E"/>
    <w:rsid w:val="004A6517"/>
    <w:rsid w:val="004A6D57"/>
    <w:rsid w:val="004A77D1"/>
    <w:rsid w:val="004A7A28"/>
    <w:rsid w:val="004A7AB8"/>
    <w:rsid w:val="004A7CBF"/>
    <w:rsid w:val="004B0CA4"/>
    <w:rsid w:val="004B145B"/>
    <w:rsid w:val="004B15F4"/>
    <w:rsid w:val="004B1813"/>
    <w:rsid w:val="004B2115"/>
    <w:rsid w:val="004B3770"/>
    <w:rsid w:val="004B3AD4"/>
    <w:rsid w:val="004B3D94"/>
    <w:rsid w:val="004B3DFF"/>
    <w:rsid w:val="004B48D1"/>
    <w:rsid w:val="004B5083"/>
    <w:rsid w:val="004B5271"/>
    <w:rsid w:val="004B5D6C"/>
    <w:rsid w:val="004B5DC4"/>
    <w:rsid w:val="004B5EEB"/>
    <w:rsid w:val="004B76B9"/>
    <w:rsid w:val="004C0DBB"/>
    <w:rsid w:val="004C0DCC"/>
    <w:rsid w:val="004C16C7"/>
    <w:rsid w:val="004C1A01"/>
    <w:rsid w:val="004C26C8"/>
    <w:rsid w:val="004C2FCB"/>
    <w:rsid w:val="004C30A9"/>
    <w:rsid w:val="004C4146"/>
    <w:rsid w:val="004C4C6F"/>
    <w:rsid w:val="004C6069"/>
    <w:rsid w:val="004C62BA"/>
    <w:rsid w:val="004C640B"/>
    <w:rsid w:val="004C650B"/>
    <w:rsid w:val="004C75CF"/>
    <w:rsid w:val="004C77E0"/>
    <w:rsid w:val="004D0752"/>
    <w:rsid w:val="004D1652"/>
    <w:rsid w:val="004D1720"/>
    <w:rsid w:val="004D1A5B"/>
    <w:rsid w:val="004D32CA"/>
    <w:rsid w:val="004D4D23"/>
    <w:rsid w:val="004D4E65"/>
    <w:rsid w:val="004D502C"/>
    <w:rsid w:val="004D6C55"/>
    <w:rsid w:val="004D73B3"/>
    <w:rsid w:val="004E092B"/>
    <w:rsid w:val="004E1E64"/>
    <w:rsid w:val="004E27CE"/>
    <w:rsid w:val="004E2BF4"/>
    <w:rsid w:val="004E3834"/>
    <w:rsid w:val="004E3D1A"/>
    <w:rsid w:val="004E3EC3"/>
    <w:rsid w:val="004E5FF8"/>
    <w:rsid w:val="004E659E"/>
    <w:rsid w:val="004E6A25"/>
    <w:rsid w:val="004E6F21"/>
    <w:rsid w:val="004E7D04"/>
    <w:rsid w:val="004F02F9"/>
    <w:rsid w:val="004F06D4"/>
    <w:rsid w:val="004F2D07"/>
    <w:rsid w:val="004F394A"/>
    <w:rsid w:val="004F3A0D"/>
    <w:rsid w:val="004F4C24"/>
    <w:rsid w:val="004F5172"/>
    <w:rsid w:val="004F51FE"/>
    <w:rsid w:val="004F5326"/>
    <w:rsid w:val="004F538F"/>
    <w:rsid w:val="004F60C9"/>
    <w:rsid w:val="004F60EC"/>
    <w:rsid w:val="004F6875"/>
    <w:rsid w:val="004F6A24"/>
    <w:rsid w:val="004F6F86"/>
    <w:rsid w:val="004F72BC"/>
    <w:rsid w:val="00500B9B"/>
    <w:rsid w:val="005020BE"/>
    <w:rsid w:val="00502351"/>
    <w:rsid w:val="005023ED"/>
    <w:rsid w:val="00503233"/>
    <w:rsid w:val="00503C3E"/>
    <w:rsid w:val="00503D50"/>
    <w:rsid w:val="005052D0"/>
    <w:rsid w:val="00505929"/>
    <w:rsid w:val="00505A6D"/>
    <w:rsid w:val="00505AF2"/>
    <w:rsid w:val="005062EE"/>
    <w:rsid w:val="005068B9"/>
    <w:rsid w:val="00507069"/>
    <w:rsid w:val="00510EF8"/>
    <w:rsid w:val="005110A4"/>
    <w:rsid w:val="00512868"/>
    <w:rsid w:val="005133FB"/>
    <w:rsid w:val="0051486A"/>
    <w:rsid w:val="00514876"/>
    <w:rsid w:val="00514AB8"/>
    <w:rsid w:val="00520B27"/>
    <w:rsid w:val="00520E3E"/>
    <w:rsid w:val="0052113E"/>
    <w:rsid w:val="00521A38"/>
    <w:rsid w:val="005222B8"/>
    <w:rsid w:val="00522375"/>
    <w:rsid w:val="005224DA"/>
    <w:rsid w:val="00524E3A"/>
    <w:rsid w:val="005265CB"/>
    <w:rsid w:val="00526681"/>
    <w:rsid w:val="00526A8F"/>
    <w:rsid w:val="00526B08"/>
    <w:rsid w:val="00526BC0"/>
    <w:rsid w:val="00526DF3"/>
    <w:rsid w:val="00527076"/>
    <w:rsid w:val="00527BE8"/>
    <w:rsid w:val="00530625"/>
    <w:rsid w:val="00532ECE"/>
    <w:rsid w:val="00532FA1"/>
    <w:rsid w:val="0053317C"/>
    <w:rsid w:val="00534053"/>
    <w:rsid w:val="005340FC"/>
    <w:rsid w:val="005346FD"/>
    <w:rsid w:val="00535238"/>
    <w:rsid w:val="0053559C"/>
    <w:rsid w:val="005356F1"/>
    <w:rsid w:val="00536276"/>
    <w:rsid w:val="00536B6A"/>
    <w:rsid w:val="005378C9"/>
    <w:rsid w:val="00537C75"/>
    <w:rsid w:val="00540E9A"/>
    <w:rsid w:val="00541508"/>
    <w:rsid w:val="00541E1D"/>
    <w:rsid w:val="00543475"/>
    <w:rsid w:val="0054465B"/>
    <w:rsid w:val="00545141"/>
    <w:rsid w:val="005452CE"/>
    <w:rsid w:val="00545422"/>
    <w:rsid w:val="0054572F"/>
    <w:rsid w:val="00546437"/>
    <w:rsid w:val="005470FB"/>
    <w:rsid w:val="005476B4"/>
    <w:rsid w:val="00550088"/>
    <w:rsid w:val="00550F5D"/>
    <w:rsid w:val="00551342"/>
    <w:rsid w:val="00551418"/>
    <w:rsid w:val="005514A3"/>
    <w:rsid w:val="00551840"/>
    <w:rsid w:val="005520A3"/>
    <w:rsid w:val="00552202"/>
    <w:rsid w:val="005530D9"/>
    <w:rsid w:val="00553EC9"/>
    <w:rsid w:val="00553FBA"/>
    <w:rsid w:val="005542C7"/>
    <w:rsid w:val="005547F2"/>
    <w:rsid w:val="00554EBC"/>
    <w:rsid w:val="00555E76"/>
    <w:rsid w:val="00556374"/>
    <w:rsid w:val="005575F5"/>
    <w:rsid w:val="005578F0"/>
    <w:rsid w:val="00557DD7"/>
    <w:rsid w:val="0056037B"/>
    <w:rsid w:val="005607EC"/>
    <w:rsid w:val="00560BA3"/>
    <w:rsid w:val="00561841"/>
    <w:rsid w:val="00561B77"/>
    <w:rsid w:val="00563A9B"/>
    <w:rsid w:val="00564102"/>
    <w:rsid w:val="0056460C"/>
    <w:rsid w:val="005664B3"/>
    <w:rsid w:val="00567401"/>
    <w:rsid w:val="0057027C"/>
    <w:rsid w:val="0057081A"/>
    <w:rsid w:val="00570D4C"/>
    <w:rsid w:val="0057203E"/>
    <w:rsid w:val="00572E51"/>
    <w:rsid w:val="00573250"/>
    <w:rsid w:val="00575EC3"/>
    <w:rsid w:val="00580051"/>
    <w:rsid w:val="005800C8"/>
    <w:rsid w:val="00580105"/>
    <w:rsid w:val="00582765"/>
    <w:rsid w:val="00582907"/>
    <w:rsid w:val="0058389E"/>
    <w:rsid w:val="0058451F"/>
    <w:rsid w:val="005847B1"/>
    <w:rsid w:val="00584DD1"/>
    <w:rsid w:val="00585395"/>
    <w:rsid w:val="00585F2E"/>
    <w:rsid w:val="005860C8"/>
    <w:rsid w:val="0058677F"/>
    <w:rsid w:val="005870FF"/>
    <w:rsid w:val="00587FBF"/>
    <w:rsid w:val="00592DBA"/>
    <w:rsid w:val="00595528"/>
    <w:rsid w:val="0059623C"/>
    <w:rsid w:val="0059688C"/>
    <w:rsid w:val="00596E68"/>
    <w:rsid w:val="00597115"/>
    <w:rsid w:val="005A11CC"/>
    <w:rsid w:val="005A1776"/>
    <w:rsid w:val="005A237B"/>
    <w:rsid w:val="005A2468"/>
    <w:rsid w:val="005A2A17"/>
    <w:rsid w:val="005A4241"/>
    <w:rsid w:val="005A51F8"/>
    <w:rsid w:val="005A5EE2"/>
    <w:rsid w:val="005A7311"/>
    <w:rsid w:val="005B00D7"/>
    <w:rsid w:val="005B06D2"/>
    <w:rsid w:val="005B0D1B"/>
    <w:rsid w:val="005B25C1"/>
    <w:rsid w:val="005B2BBE"/>
    <w:rsid w:val="005B3813"/>
    <w:rsid w:val="005B409F"/>
    <w:rsid w:val="005B54CE"/>
    <w:rsid w:val="005B58D5"/>
    <w:rsid w:val="005B5B0B"/>
    <w:rsid w:val="005B655B"/>
    <w:rsid w:val="005B7713"/>
    <w:rsid w:val="005B7BF4"/>
    <w:rsid w:val="005B7C9E"/>
    <w:rsid w:val="005B7E00"/>
    <w:rsid w:val="005C0736"/>
    <w:rsid w:val="005C1598"/>
    <w:rsid w:val="005C1759"/>
    <w:rsid w:val="005C193A"/>
    <w:rsid w:val="005C1E3A"/>
    <w:rsid w:val="005C27B6"/>
    <w:rsid w:val="005C3A39"/>
    <w:rsid w:val="005C3B36"/>
    <w:rsid w:val="005C5FAF"/>
    <w:rsid w:val="005C6666"/>
    <w:rsid w:val="005C6711"/>
    <w:rsid w:val="005C7673"/>
    <w:rsid w:val="005D0ABA"/>
    <w:rsid w:val="005D0F9F"/>
    <w:rsid w:val="005D1D21"/>
    <w:rsid w:val="005D253F"/>
    <w:rsid w:val="005D2AA9"/>
    <w:rsid w:val="005D2CB5"/>
    <w:rsid w:val="005D50FD"/>
    <w:rsid w:val="005D5540"/>
    <w:rsid w:val="005D556F"/>
    <w:rsid w:val="005D65AF"/>
    <w:rsid w:val="005D6C03"/>
    <w:rsid w:val="005D6DBE"/>
    <w:rsid w:val="005D7E5E"/>
    <w:rsid w:val="005E0157"/>
    <w:rsid w:val="005E0BBA"/>
    <w:rsid w:val="005E1242"/>
    <w:rsid w:val="005E218A"/>
    <w:rsid w:val="005E2FBE"/>
    <w:rsid w:val="005E3522"/>
    <w:rsid w:val="005E4ED5"/>
    <w:rsid w:val="005E4FA6"/>
    <w:rsid w:val="005E4FFC"/>
    <w:rsid w:val="005E6400"/>
    <w:rsid w:val="005E6413"/>
    <w:rsid w:val="005E6A11"/>
    <w:rsid w:val="005E6C51"/>
    <w:rsid w:val="005E73E3"/>
    <w:rsid w:val="005F170A"/>
    <w:rsid w:val="005F1979"/>
    <w:rsid w:val="005F27FD"/>
    <w:rsid w:val="005F2AE8"/>
    <w:rsid w:val="005F430E"/>
    <w:rsid w:val="005F49FD"/>
    <w:rsid w:val="005F7405"/>
    <w:rsid w:val="005F78BD"/>
    <w:rsid w:val="006002B6"/>
    <w:rsid w:val="006015E2"/>
    <w:rsid w:val="00601B89"/>
    <w:rsid w:val="0060209D"/>
    <w:rsid w:val="006023FD"/>
    <w:rsid w:val="00602FE3"/>
    <w:rsid w:val="006038F5"/>
    <w:rsid w:val="00604001"/>
    <w:rsid w:val="00604B04"/>
    <w:rsid w:val="00605687"/>
    <w:rsid w:val="006056EA"/>
    <w:rsid w:val="00605EC1"/>
    <w:rsid w:val="00605FC0"/>
    <w:rsid w:val="0060645E"/>
    <w:rsid w:val="00607B52"/>
    <w:rsid w:val="00610CA7"/>
    <w:rsid w:val="006120C6"/>
    <w:rsid w:val="0061237D"/>
    <w:rsid w:val="00613036"/>
    <w:rsid w:val="00613F3A"/>
    <w:rsid w:val="006162FD"/>
    <w:rsid w:val="00616F7E"/>
    <w:rsid w:val="006173A6"/>
    <w:rsid w:val="006177B0"/>
    <w:rsid w:val="00620768"/>
    <w:rsid w:val="00620FB3"/>
    <w:rsid w:val="00620FDE"/>
    <w:rsid w:val="00621D8F"/>
    <w:rsid w:val="00624E63"/>
    <w:rsid w:val="00625718"/>
    <w:rsid w:val="0062571B"/>
    <w:rsid w:val="0062601D"/>
    <w:rsid w:val="006260EB"/>
    <w:rsid w:val="00626C4D"/>
    <w:rsid w:val="00630C8B"/>
    <w:rsid w:val="0063130F"/>
    <w:rsid w:val="00631EA0"/>
    <w:rsid w:val="00632C86"/>
    <w:rsid w:val="0063303C"/>
    <w:rsid w:val="00633A71"/>
    <w:rsid w:val="00633C6E"/>
    <w:rsid w:val="00633DA7"/>
    <w:rsid w:val="00634853"/>
    <w:rsid w:val="00635A8B"/>
    <w:rsid w:val="0063639C"/>
    <w:rsid w:val="00636C5A"/>
    <w:rsid w:val="0064233E"/>
    <w:rsid w:val="00643D30"/>
    <w:rsid w:val="00643E28"/>
    <w:rsid w:val="00644520"/>
    <w:rsid w:val="006450DF"/>
    <w:rsid w:val="00647499"/>
    <w:rsid w:val="00647543"/>
    <w:rsid w:val="00647A14"/>
    <w:rsid w:val="00650528"/>
    <w:rsid w:val="00650D81"/>
    <w:rsid w:val="00651257"/>
    <w:rsid w:val="006513B1"/>
    <w:rsid w:val="00651460"/>
    <w:rsid w:val="00651559"/>
    <w:rsid w:val="0065363F"/>
    <w:rsid w:val="00653C0B"/>
    <w:rsid w:val="00653F84"/>
    <w:rsid w:val="00655DEF"/>
    <w:rsid w:val="006568F3"/>
    <w:rsid w:val="00656E3D"/>
    <w:rsid w:val="00657926"/>
    <w:rsid w:val="0066008B"/>
    <w:rsid w:val="006605F2"/>
    <w:rsid w:val="006610B8"/>
    <w:rsid w:val="006624DD"/>
    <w:rsid w:val="00662822"/>
    <w:rsid w:val="00663AAD"/>
    <w:rsid w:val="00664ACC"/>
    <w:rsid w:val="00664EDE"/>
    <w:rsid w:val="00664FA7"/>
    <w:rsid w:val="006657FB"/>
    <w:rsid w:val="00666442"/>
    <w:rsid w:val="006674C9"/>
    <w:rsid w:val="00670BB2"/>
    <w:rsid w:val="006726E7"/>
    <w:rsid w:val="00673A12"/>
    <w:rsid w:val="00673AA1"/>
    <w:rsid w:val="00673B69"/>
    <w:rsid w:val="00673DBE"/>
    <w:rsid w:val="006751F9"/>
    <w:rsid w:val="00675988"/>
    <w:rsid w:val="00675FFC"/>
    <w:rsid w:val="0067662E"/>
    <w:rsid w:val="00676874"/>
    <w:rsid w:val="00676ECF"/>
    <w:rsid w:val="006776C9"/>
    <w:rsid w:val="00677FF4"/>
    <w:rsid w:val="0068003B"/>
    <w:rsid w:val="00680115"/>
    <w:rsid w:val="00680355"/>
    <w:rsid w:val="006804C5"/>
    <w:rsid w:val="0068078D"/>
    <w:rsid w:val="00681FE0"/>
    <w:rsid w:val="0068262B"/>
    <w:rsid w:val="00682F75"/>
    <w:rsid w:val="006837F2"/>
    <w:rsid w:val="00683972"/>
    <w:rsid w:val="00685208"/>
    <w:rsid w:val="006852DD"/>
    <w:rsid w:val="00685526"/>
    <w:rsid w:val="006868D1"/>
    <w:rsid w:val="00686DD7"/>
    <w:rsid w:val="006877A1"/>
    <w:rsid w:val="00687B61"/>
    <w:rsid w:val="00690109"/>
    <w:rsid w:val="006903F0"/>
    <w:rsid w:val="00692E9C"/>
    <w:rsid w:val="0069428A"/>
    <w:rsid w:val="00695289"/>
    <w:rsid w:val="00696211"/>
    <w:rsid w:val="00696409"/>
    <w:rsid w:val="00697009"/>
    <w:rsid w:val="006A0BAB"/>
    <w:rsid w:val="006A0D02"/>
    <w:rsid w:val="006A2DE7"/>
    <w:rsid w:val="006A3970"/>
    <w:rsid w:val="006A3AEA"/>
    <w:rsid w:val="006A52FD"/>
    <w:rsid w:val="006A5FAB"/>
    <w:rsid w:val="006A6F46"/>
    <w:rsid w:val="006A7652"/>
    <w:rsid w:val="006B00D5"/>
    <w:rsid w:val="006B0997"/>
    <w:rsid w:val="006B0F71"/>
    <w:rsid w:val="006B14FE"/>
    <w:rsid w:val="006B1AE1"/>
    <w:rsid w:val="006B1B0B"/>
    <w:rsid w:val="006B35AD"/>
    <w:rsid w:val="006B3B73"/>
    <w:rsid w:val="006B3FD1"/>
    <w:rsid w:val="006B464C"/>
    <w:rsid w:val="006B4A87"/>
    <w:rsid w:val="006B4C5E"/>
    <w:rsid w:val="006B5E71"/>
    <w:rsid w:val="006C043F"/>
    <w:rsid w:val="006C0827"/>
    <w:rsid w:val="006C14EB"/>
    <w:rsid w:val="006C19AB"/>
    <w:rsid w:val="006C201B"/>
    <w:rsid w:val="006C22A5"/>
    <w:rsid w:val="006C23A6"/>
    <w:rsid w:val="006C23C1"/>
    <w:rsid w:val="006C268D"/>
    <w:rsid w:val="006C28E4"/>
    <w:rsid w:val="006C2B5D"/>
    <w:rsid w:val="006C3531"/>
    <w:rsid w:val="006C3894"/>
    <w:rsid w:val="006C3ABC"/>
    <w:rsid w:val="006C3FC9"/>
    <w:rsid w:val="006C4DF2"/>
    <w:rsid w:val="006C5988"/>
    <w:rsid w:val="006C6153"/>
    <w:rsid w:val="006C6522"/>
    <w:rsid w:val="006D1335"/>
    <w:rsid w:val="006D25FC"/>
    <w:rsid w:val="006D38E3"/>
    <w:rsid w:val="006D3A5D"/>
    <w:rsid w:val="006D5533"/>
    <w:rsid w:val="006D5573"/>
    <w:rsid w:val="006D6B99"/>
    <w:rsid w:val="006D75C7"/>
    <w:rsid w:val="006D7808"/>
    <w:rsid w:val="006E1145"/>
    <w:rsid w:val="006E18C3"/>
    <w:rsid w:val="006E1F59"/>
    <w:rsid w:val="006E22E0"/>
    <w:rsid w:val="006E2360"/>
    <w:rsid w:val="006E3AC1"/>
    <w:rsid w:val="006E3CB1"/>
    <w:rsid w:val="006E45E0"/>
    <w:rsid w:val="006E48D8"/>
    <w:rsid w:val="006E5385"/>
    <w:rsid w:val="006E5BEC"/>
    <w:rsid w:val="006E6296"/>
    <w:rsid w:val="006E63EB"/>
    <w:rsid w:val="006E6419"/>
    <w:rsid w:val="006E6CC8"/>
    <w:rsid w:val="006E7FC6"/>
    <w:rsid w:val="006F031E"/>
    <w:rsid w:val="006F040F"/>
    <w:rsid w:val="006F14E1"/>
    <w:rsid w:val="006F1AF0"/>
    <w:rsid w:val="006F1BF6"/>
    <w:rsid w:val="006F1C2D"/>
    <w:rsid w:val="006F1E74"/>
    <w:rsid w:val="006F2404"/>
    <w:rsid w:val="006F2463"/>
    <w:rsid w:val="006F25E5"/>
    <w:rsid w:val="006F2FC7"/>
    <w:rsid w:val="006F3294"/>
    <w:rsid w:val="006F43C8"/>
    <w:rsid w:val="006F4745"/>
    <w:rsid w:val="006F5FFE"/>
    <w:rsid w:val="006F6850"/>
    <w:rsid w:val="006F68D4"/>
    <w:rsid w:val="006F6970"/>
    <w:rsid w:val="006F7CF5"/>
    <w:rsid w:val="007009EF"/>
    <w:rsid w:val="00700A98"/>
    <w:rsid w:val="007011A5"/>
    <w:rsid w:val="007012E2"/>
    <w:rsid w:val="00701397"/>
    <w:rsid w:val="00701AD2"/>
    <w:rsid w:val="00701B8C"/>
    <w:rsid w:val="00701CB3"/>
    <w:rsid w:val="00701CEF"/>
    <w:rsid w:val="00702379"/>
    <w:rsid w:val="00702636"/>
    <w:rsid w:val="00703D04"/>
    <w:rsid w:val="00704926"/>
    <w:rsid w:val="00705107"/>
    <w:rsid w:val="00705953"/>
    <w:rsid w:val="00705DD7"/>
    <w:rsid w:val="00706643"/>
    <w:rsid w:val="00706C56"/>
    <w:rsid w:val="00706DE4"/>
    <w:rsid w:val="0070704D"/>
    <w:rsid w:val="00707DCA"/>
    <w:rsid w:val="00707F62"/>
    <w:rsid w:val="00710C3D"/>
    <w:rsid w:val="00710FC8"/>
    <w:rsid w:val="00711270"/>
    <w:rsid w:val="00711AFD"/>
    <w:rsid w:val="00712F5F"/>
    <w:rsid w:val="00713F90"/>
    <w:rsid w:val="0071422B"/>
    <w:rsid w:val="00714C25"/>
    <w:rsid w:val="007153A0"/>
    <w:rsid w:val="00716661"/>
    <w:rsid w:val="007179E9"/>
    <w:rsid w:val="0072024F"/>
    <w:rsid w:val="00720767"/>
    <w:rsid w:val="00723BEC"/>
    <w:rsid w:val="0072640B"/>
    <w:rsid w:val="0073012B"/>
    <w:rsid w:val="007307C6"/>
    <w:rsid w:val="0073242B"/>
    <w:rsid w:val="0073269B"/>
    <w:rsid w:val="00732857"/>
    <w:rsid w:val="007328F4"/>
    <w:rsid w:val="00732B20"/>
    <w:rsid w:val="00733FED"/>
    <w:rsid w:val="00734567"/>
    <w:rsid w:val="007348B2"/>
    <w:rsid w:val="00734DD1"/>
    <w:rsid w:val="007354F8"/>
    <w:rsid w:val="00736A2A"/>
    <w:rsid w:val="007374D0"/>
    <w:rsid w:val="00737609"/>
    <w:rsid w:val="00740052"/>
    <w:rsid w:val="0074034C"/>
    <w:rsid w:val="007405C9"/>
    <w:rsid w:val="00740C77"/>
    <w:rsid w:val="007423F2"/>
    <w:rsid w:val="007431F9"/>
    <w:rsid w:val="00743792"/>
    <w:rsid w:val="00744CF7"/>
    <w:rsid w:val="00745F37"/>
    <w:rsid w:val="007465D6"/>
    <w:rsid w:val="00747FD2"/>
    <w:rsid w:val="00750172"/>
    <w:rsid w:val="0075101E"/>
    <w:rsid w:val="00752F3B"/>
    <w:rsid w:val="00753218"/>
    <w:rsid w:val="007537D7"/>
    <w:rsid w:val="007540A9"/>
    <w:rsid w:val="0075582A"/>
    <w:rsid w:val="00756069"/>
    <w:rsid w:val="00756176"/>
    <w:rsid w:val="007563D3"/>
    <w:rsid w:val="007566B8"/>
    <w:rsid w:val="00756F46"/>
    <w:rsid w:val="00757E1F"/>
    <w:rsid w:val="0076079D"/>
    <w:rsid w:val="00760828"/>
    <w:rsid w:val="00760D41"/>
    <w:rsid w:val="00760EA7"/>
    <w:rsid w:val="00762356"/>
    <w:rsid w:val="007637CE"/>
    <w:rsid w:val="007648A9"/>
    <w:rsid w:val="00765556"/>
    <w:rsid w:val="0076669C"/>
    <w:rsid w:val="00770B32"/>
    <w:rsid w:val="00771B2C"/>
    <w:rsid w:val="00771EF9"/>
    <w:rsid w:val="00773D45"/>
    <w:rsid w:val="00773F66"/>
    <w:rsid w:val="00775332"/>
    <w:rsid w:val="00776806"/>
    <w:rsid w:val="00776A23"/>
    <w:rsid w:val="00780640"/>
    <w:rsid w:val="007827D9"/>
    <w:rsid w:val="00782E83"/>
    <w:rsid w:val="007838E9"/>
    <w:rsid w:val="00784189"/>
    <w:rsid w:val="00784F7E"/>
    <w:rsid w:val="00785044"/>
    <w:rsid w:val="00787130"/>
    <w:rsid w:val="00787C50"/>
    <w:rsid w:val="007907FF"/>
    <w:rsid w:val="00791E10"/>
    <w:rsid w:val="00791FCD"/>
    <w:rsid w:val="0079223B"/>
    <w:rsid w:val="00792E5A"/>
    <w:rsid w:val="00794DBD"/>
    <w:rsid w:val="00795E8B"/>
    <w:rsid w:val="007962F9"/>
    <w:rsid w:val="00797100"/>
    <w:rsid w:val="007973D5"/>
    <w:rsid w:val="00797CC4"/>
    <w:rsid w:val="007A02B1"/>
    <w:rsid w:val="007A088D"/>
    <w:rsid w:val="007A0A8C"/>
    <w:rsid w:val="007A149A"/>
    <w:rsid w:val="007A1B12"/>
    <w:rsid w:val="007A1DA0"/>
    <w:rsid w:val="007A3BE1"/>
    <w:rsid w:val="007A4730"/>
    <w:rsid w:val="007A475C"/>
    <w:rsid w:val="007A503E"/>
    <w:rsid w:val="007A6DA7"/>
    <w:rsid w:val="007A78A2"/>
    <w:rsid w:val="007A7EAE"/>
    <w:rsid w:val="007B021D"/>
    <w:rsid w:val="007B036A"/>
    <w:rsid w:val="007B0A93"/>
    <w:rsid w:val="007B1A02"/>
    <w:rsid w:val="007B1D5C"/>
    <w:rsid w:val="007B20E3"/>
    <w:rsid w:val="007B2720"/>
    <w:rsid w:val="007B29BF"/>
    <w:rsid w:val="007B2D48"/>
    <w:rsid w:val="007B2FB7"/>
    <w:rsid w:val="007B362A"/>
    <w:rsid w:val="007B39DE"/>
    <w:rsid w:val="007B4344"/>
    <w:rsid w:val="007B4DC8"/>
    <w:rsid w:val="007B5777"/>
    <w:rsid w:val="007B5E57"/>
    <w:rsid w:val="007B6325"/>
    <w:rsid w:val="007B77A7"/>
    <w:rsid w:val="007B7D81"/>
    <w:rsid w:val="007C040A"/>
    <w:rsid w:val="007C06EC"/>
    <w:rsid w:val="007C0A92"/>
    <w:rsid w:val="007C0AAE"/>
    <w:rsid w:val="007C1CEC"/>
    <w:rsid w:val="007C269D"/>
    <w:rsid w:val="007C2DA2"/>
    <w:rsid w:val="007C3F1F"/>
    <w:rsid w:val="007C4551"/>
    <w:rsid w:val="007C5190"/>
    <w:rsid w:val="007C6725"/>
    <w:rsid w:val="007C6B55"/>
    <w:rsid w:val="007C7519"/>
    <w:rsid w:val="007C7F08"/>
    <w:rsid w:val="007D0FA9"/>
    <w:rsid w:val="007D2E2F"/>
    <w:rsid w:val="007D32C5"/>
    <w:rsid w:val="007D371D"/>
    <w:rsid w:val="007D40D9"/>
    <w:rsid w:val="007D429E"/>
    <w:rsid w:val="007D4580"/>
    <w:rsid w:val="007D4C85"/>
    <w:rsid w:val="007D6987"/>
    <w:rsid w:val="007D7538"/>
    <w:rsid w:val="007E079D"/>
    <w:rsid w:val="007E0885"/>
    <w:rsid w:val="007E0F7B"/>
    <w:rsid w:val="007E1D0A"/>
    <w:rsid w:val="007E2221"/>
    <w:rsid w:val="007E2397"/>
    <w:rsid w:val="007E2C31"/>
    <w:rsid w:val="007E30F9"/>
    <w:rsid w:val="007E4AF6"/>
    <w:rsid w:val="007E4B97"/>
    <w:rsid w:val="007E66C9"/>
    <w:rsid w:val="007E6B23"/>
    <w:rsid w:val="007E7254"/>
    <w:rsid w:val="007E7742"/>
    <w:rsid w:val="007E777F"/>
    <w:rsid w:val="007E77E7"/>
    <w:rsid w:val="007E7A35"/>
    <w:rsid w:val="007E7D81"/>
    <w:rsid w:val="007F0684"/>
    <w:rsid w:val="007F0FC3"/>
    <w:rsid w:val="007F1CF4"/>
    <w:rsid w:val="007F1F8F"/>
    <w:rsid w:val="007F29D4"/>
    <w:rsid w:val="007F2E89"/>
    <w:rsid w:val="007F4C13"/>
    <w:rsid w:val="007F73A9"/>
    <w:rsid w:val="007F7AFF"/>
    <w:rsid w:val="0080113B"/>
    <w:rsid w:val="008014E2"/>
    <w:rsid w:val="008017BC"/>
    <w:rsid w:val="00802770"/>
    <w:rsid w:val="00802877"/>
    <w:rsid w:val="00804163"/>
    <w:rsid w:val="00804B1D"/>
    <w:rsid w:val="008053D8"/>
    <w:rsid w:val="00806A36"/>
    <w:rsid w:val="00807327"/>
    <w:rsid w:val="00807430"/>
    <w:rsid w:val="00807600"/>
    <w:rsid w:val="008076AC"/>
    <w:rsid w:val="00807B10"/>
    <w:rsid w:val="00810367"/>
    <w:rsid w:val="00810653"/>
    <w:rsid w:val="00810A32"/>
    <w:rsid w:val="008116AA"/>
    <w:rsid w:val="0081235F"/>
    <w:rsid w:val="00812B85"/>
    <w:rsid w:val="00813184"/>
    <w:rsid w:val="008152F6"/>
    <w:rsid w:val="00816EAA"/>
    <w:rsid w:val="0081742B"/>
    <w:rsid w:val="0082052B"/>
    <w:rsid w:val="008212A8"/>
    <w:rsid w:val="008214EE"/>
    <w:rsid w:val="0082177E"/>
    <w:rsid w:val="00822A8E"/>
    <w:rsid w:val="00824493"/>
    <w:rsid w:val="00824D81"/>
    <w:rsid w:val="00825BE4"/>
    <w:rsid w:val="0082689F"/>
    <w:rsid w:val="00826F38"/>
    <w:rsid w:val="00826F98"/>
    <w:rsid w:val="00827C32"/>
    <w:rsid w:val="00827DB8"/>
    <w:rsid w:val="00827ECA"/>
    <w:rsid w:val="00830D65"/>
    <w:rsid w:val="00830DCF"/>
    <w:rsid w:val="00830E2A"/>
    <w:rsid w:val="0083211C"/>
    <w:rsid w:val="00833121"/>
    <w:rsid w:val="00833430"/>
    <w:rsid w:val="00833C0D"/>
    <w:rsid w:val="008347C5"/>
    <w:rsid w:val="008348ED"/>
    <w:rsid w:val="008356EE"/>
    <w:rsid w:val="00835704"/>
    <w:rsid w:val="00835738"/>
    <w:rsid w:val="00835BA3"/>
    <w:rsid w:val="00836711"/>
    <w:rsid w:val="00836A72"/>
    <w:rsid w:val="00840EEB"/>
    <w:rsid w:val="00841DF6"/>
    <w:rsid w:val="008420AB"/>
    <w:rsid w:val="00842A36"/>
    <w:rsid w:val="008433E4"/>
    <w:rsid w:val="0084383E"/>
    <w:rsid w:val="00845336"/>
    <w:rsid w:val="00845AE5"/>
    <w:rsid w:val="00846C05"/>
    <w:rsid w:val="00846EFE"/>
    <w:rsid w:val="0084761A"/>
    <w:rsid w:val="00850714"/>
    <w:rsid w:val="0085106A"/>
    <w:rsid w:val="008515F4"/>
    <w:rsid w:val="008519E0"/>
    <w:rsid w:val="00852A91"/>
    <w:rsid w:val="00852F0D"/>
    <w:rsid w:val="0085310F"/>
    <w:rsid w:val="00854901"/>
    <w:rsid w:val="00854BA2"/>
    <w:rsid w:val="008555E5"/>
    <w:rsid w:val="00855AA8"/>
    <w:rsid w:val="0085645D"/>
    <w:rsid w:val="00856B6B"/>
    <w:rsid w:val="008573DE"/>
    <w:rsid w:val="0085740F"/>
    <w:rsid w:val="00857ED1"/>
    <w:rsid w:val="0086050A"/>
    <w:rsid w:val="00860B81"/>
    <w:rsid w:val="008615E5"/>
    <w:rsid w:val="0086165F"/>
    <w:rsid w:val="00861DDD"/>
    <w:rsid w:val="00861FF1"/>
    <w:rsid w:val="008640A3"/>
    <w:rsid w:val="00864619"/>
    <w:rsid w:val="008648EB"/>
    <w:rsid w:val="00865374"/>
    <w:rsid w:val="00865A78"/>
    <w:rsid w:val="00865D96"/>
    <w:rsid w:val="0086692A"/>
    <w:rsid w:val="00866D6C"/>
    <w:rsid w:val="00866DA8"/>
    <w:rsid w:val="00867749"/>
    <w:rsid w:val="00867A15"/>
    <w:rsid w:val="00870549"/>
    <w:rsid w:val="0087088B"/>
    <w:rsid w:val="00870B24"/>
    <w:rsid w:val="0087148F"/>
    <w:rsid w:val="00872494"/>
    <w:rsid w:val="008725E4"/>
    <w:rsid w:val="008736D0"/>
    <w:rsid w:val="00874591"/>
    <w:rsid w:val="00874A89"/>
    <w:rsid w:val="00875581"/>
    <w:rsid w:val="00875ED8"/>
    <w:rsid w:val="00876DC8"/>
    <w:rsid w:val="008771AE"/>
    <w:rsid w:val="008777FE"/>
    <w:rsid w:val="0088025C"/>
    <w:rsid w:val="00880381"/>
    <w:rsid w:val="00881C4C"/>
    <w:rsid w:val="00882448"/>
    <w:rsid w:val="008830B4"/>
    <w:rsid w:val="00883F9B"/>
    <w:rsid w:val="00884008"/>
    <w:rsid w:val="00884427"/>
    <w:rsid w:val="00884C8D"/>
    <w:rsid w:val="00885522"/>
    <w:rsid w:val="00885566"/>
    <w:rsid w:val="008865FB"/>
    <w:rsid w:val="00886A19"/>
    <w:rsid w:val="00886AC7"/>
    <w:rsid w:val="0088742C"/>
    <w:rsid w:val="00887938"/>
    <w:rsid w:val="00887D49"/>
    <w:rsid w:val="00887EFA"/>
    <w:rsid w:val="00890884"/>
    <w:rsid w:val="0089147C"/>
    <w:rsid w:val="00891E97"/>
    <w:rsid w:val="0089204F"/>
    <w:rsid w:val="0089226B"/>
    <w:rsid w:val="00892890"/>
    <w:rsid w:val="00892A86"/>
    <w:rsid w:val="00892EEB"/>
    <w:rsid w:val="008933EB"/>
    <w:rsid w:val="0089377A"/>
    <w:rsid w:val="008937A6"/>
    <w:rsid w:val="00894136"/>
    <w:rsid w:val="00894A36"/>
    <w:rsid w:val="00894B6F"/>
    <w:rsid w:val="0089522E"/>
    <w:rsid w:val="00896EDA"/>
    <w:rsid w:val="008970C1"/>
    <w:rsid w:val="008A07DA"/>
    <w:rsid w:val="008A15F9"/>
    <w:rsid w:val="008A2C8B"/>
    <w:rsid w:val="008A3BE4"/>
    <w:rsid w:val="008A4A57"/>
    <w:rsid w:val="008A4C3A"/>
    <w:rsid w:val="008B0032"/>
    <w:rsid w:val="008B043C"/>
    <w:rsid w:val="008B062C"/>
    <w:rsid w:val="008B141F"/>
    <w:rsid w:val="008B29CB"/>
    <w:rsid w:val="008B2A7C"/>
    <w:rsid w:val="008B2EBF"/>
    <w:rsid w:val="008B4F05"/>
    <w:rsid w:val="008B506A"/>
    <w:rsid w:val="008B5075"/>
    <w:rsid w:val="008B5AE4"/>
    <w:rsid w:val="008B6F3E"/>
    <w:rsid w:val="008C050C"/>
    <w:rsid w:val="008C2138"/>
    <w:rsid w:val="008C3147"/>
    <w:rsid w:val="008C320E"/>
    <w:rsid w:val="008C358D"/>
    <w:rsid w:val="008C40A6"/>
    <w:rsid w:val="008C4F45"/>
    <w:rsid w:val="008C53BB"/>
    <w:rsid w:val="008D0EFC"/>
    <w:rsid w:val="008D1518"/>
    <w:rsid w:val="008D17AC"/>
    <w:rsid w:val="008D1BB1"/>
    <w:rsid w:val="008D260A"/>
    <w:rsid w:val="008D2E22"/>
    <w:rsid w:val="008D4670"/>
    <w:rsid w:val="008D4797"/>
    <w:rsid w:val="008D497D"/>
    <w:rsid w:val="008D4CB8"/>
    <w:rsid w:val="008D7051"/>
    <w:rsid w:val="008D7152"/>
    <w:rsid w:val="008E0553"/>
    <w:rsid w:val="008E15FF"/>
    <w:rsid w:val="008E1C8D"/>
    <w:rsid w:val="008E344A"/>
    <w:rsid w:val="008E473B"/>
    <w:rsid w:val="008E493F"/>
    <w:rsid w:val="008E51C8"/>
    <w:rsid w:val="008E542B"/>
    <w:rsid w:val="008E54D1"/>
    <w:rsid w:val="008E55C5"/>
    <w:rsid w:val="008E55ED"/>
    <w:rsid w:val="008E5A54"/>
    <w:rsid w:val="008E74D7"/>
    <w:rsid w:val="008E7D9B"/>
    <w:rsid w:val="008F0FBA"/>
    <w:rsid w:val="008F105E"/>
    <w:rsid w:val="008F1591"/>
    <w:rsid w:val="008F219A"/>
    <w:rsid w:val="008F2612"/>
    <w:rsid w:val="008F2AC2"/>
    <w:rsid w:val="008F3190"/>
    <w:rsid w:val="008F3A37"/>
    <w:rsid w:val="008F45E7"/>
    <w:rsid w:val="008F4E37"/>
    <w:rsid w:val="008F5B72"/>
    <w:rsid w:val="008F68BA"/>
    <w:rsid w:val="008F73C3"/>
    <w:rsid w:val="008F7F8B"/>
    <w:rsid w:val="00900F24"/>
    <w:rsid w:val="00902422"/>
    <w:rsid w:val="00902AC1"/>
    <w:rsid w:val="00902BED"/>
    <w:rsid w:val="00903549"/>
    <w:rsid w:val="009037DD"/>
    <w:rsid w:val="00903976"/>
    <w:rsid w:val="00903BD6"/>
    <w:rsid w:val="00903D3F"/>
    <w:rsid w:val="00904163"/>
    <w:rsid w:val="009042C3"/>
    <w:rsid w:val="00906471"/>
    <w:rsid w:val="0090757B"/>
    <w:rsid w:val="0091019F"/>
    <w:rsid w:val="009112B2"/>
    <w:rsid w:val="00911A58"/>
    <w:rsid w:val="009130C5"/>
    <w:rsid w:val="00913A68"/>
    <w:rsid w:val="00913E92"/>
    <w:rsid w:val="009148EF"/>
    <w:rsid w:val="009165FA"/>
    <w:rsid w:val="00917B72"/>
    <w:rsid w:val="00917EC1"/>
    <w:rsid w:val="00920277"/>
    <w:rsid w:val="009210E6"/>
    <w:rsid w:val="0092139D"/>
    <w:rsid w:val="00922189"/>
    <w:rsid w:val="00923C27"/>
    <w:rsid w:val="00924CB7"/>
    <w:rsid w:val="00926E3A"/>
    <w:rsid w:val="009279C6"/>
    <w:rsid w:val="00930F73"/>
    <w:rsid w:val="00930F82"/>
    <w:rsid w:val="009313EA"/>
    <w:rsid w:val="00931907"/>
    <w:rsid w:val="0093248C"/>
    <w:rsid w:val="00932500"/>
    <w:rsid w:val="00932794"/>
    <w:rsid w:val="00933852"/>
    <w:rsid w:val="00933F8E"/>
    <w:rsid w:val="00934646"/>
    <w:rsid w:val="009353E0"/>
    <w:rsid w:val="00935A9F"/>
    <w:rsid w:val="00935C53"/>
    <w:rsid w:val="00935DF2"/>
    <w:rsid w:val="0093638A"/>
    <w:rsid w:val="009363F1"/>
    <w:rsid w:val="009368FB"/>
    <w:rsid w:val="00936950"/>
    <w:rsid w:val="009371CE"/>
    <w:rsid w:val="00937A4D"/>
    <w:rsid w:val="009408D3"/>
    <w:rsid w:val="009416BA"/>
    <w:rsid w:val="0094249D"/>
    <w:rsid w:val="00942A25"/>
    <w:rsid w:val="00942E7E"/>
    <w:rsid w:val="009438EF"/>
    <w:rsid w:val="00943D70"/>
    <w:rsid w:val="00945387"/>
    <w:rsid w:val="00946A7E"/>
    <w:rsid w:val="0095097A"/>
    <w:rsid w:val="00951377"/>
    <w:rsid w:val="0095477D"/>
    <w:rsid w:val="00957D1B"/>
    <w:rsid w:val="00960C11"/>
    <w:rsid w:val="00960EE7"/>
    <w:rsid w:val="0096228C"/>
    <w:rsid w:val="009622E7"/>
    <w:rsid w:val="00962840"/>
    <w:rsid w:val="00963CF6"/>
    <w:rsid w:val="00964898"/>
    <w:rsid w:val="00965D01"/>
    <w:rsid w:val="00966F2B"/>
    <w:rsid w:val="00967893"/>
    <w:rsid w:val="00970325"/>
    <w:rsid w:val="00970444"/>
    <w:rsid w:val="00970BF9"/>
    <w:rsid w:val="00971F11"/>
    <w:rsid w:val="009727FF"/>
    <w:rsid w:val="009732A9"/>
    <w:rsid w:val="00973CE1"/>
    <w:rsid w:val="009743FA"/>
    <w:rsid w:val="009746D2"/>
    <w:rsid w:val="00974BA0"/>
    <w:rsid w:val="00977611"/>
    <w:rsid w:val="00977CD2"/>
    <w:rsid w:val="00980D1E"/>
    <w:rsid w:val="00984161"/>
    <w:rsid w:val="009862D1"/>
    <w:rsid w:val="00986C83"/>
    <w:rsid w:val="009872EB"/>
    <w:rsid w:val="00987E85"/>
    <w:rsid w:val="009912FB"/>
    <w:rsid w:val="00993278"/>
    <w:rsid w:val="00994F6E"/>
    <w:rsid w:val="0099554E"/>
    <w:rsid w:val="00996046"/>
    <w:rsid w:val="0099671E"/>
    <w:rsid w:val="00996C69"/>
    <w:rsid w:val="009A0231"/>
    <w:rsid w:val="009A02C2"/>
    <w:rsid w:val="009A05E5"/>
    <w:rsid w:val="009A06F7"/>
    <w:rsid w:val="009A0976"/>
    <w:rsid w:val="009A1977"/>
    <w:rsid w:val="009A1E48"/>
    <w:rsid w:val="009A284B"/>
    <w:rsid w:val="009A3978"/>
    <w:rsid w:val="009A3D25"/>
    <w:rsid w:val="009A3FD1"/>
    <w:rsid w:val="009A427F"/>
    <w:rsid w:val="009A4B96"/>
    <w:rsid w:val="009A580F"/>
    <w:rsid w:val="009A5DB5"/>
    <w:rsid w:val="009A735E"/>
    <w:rsid w:val="009A79DC"/>
    <w:rsid w:val="009B0160"/>
    <w:rsid w:val="009B0623"/>
    <w:rsid w:val="009B0BBE"/>
    <w:rsid w:val="009B10EB"/>
    <w:rsid w:val="009B28CB"/>
    <w:rsid w:val="009B2D09"/>
    <w:rsid w:val="009B30B2"/>
    <w:rsid w:val="009B31A9"/>
    <w:rsid w:val="009B3F79"/>
    <w:rsid w:val="009B58D8"/>
    <w:rsid w:val="009B5C20"/>
    <w:rsid w:val="009B6FF4"/>
    <w:rsid w:val="009C12DC"/>
    <w:rsid w:val="009C35E9"/>
    <w:rsid w:val="009C3A34"/>
    <w:rsid w:val="009C561E"/>
    <w:rsid w:val="009C6415"/>
    <w:rsid w:val="009C750B"/>
    <w:rsid w:val="009D0F0B"/>
    <w:rsid w:val="009D193D"/>
    <w:rsid w:val="009D2417"/>
    <w:rsid w:val="009D25FE"/>
    <w:rsid w:val="009D37E1"/>
    <w:rsid w:val="009D4AE0"/>
    <w:rsid w:val="009D6253"/>
    <w:rsid w:val="009D6A77"/>
    <w:rsid w:val="009D6EA2"/>
    <w:rsid w:val="009D7037"/>
    <w:rsid w:val="009D7C38"/>
    <w:rsid w:val="009E0542"/>
    <w:rsid w:val="009E0C56"/>
    <w:rsid w:val="009E1173"/>
    <w:rsid w:val="009E11AC"/>
    <w:rsid w:val="009E1CA9"/>
    <w:rsid w:val="009E252E"/>
    <w:rsid w:val="009E2DD2"/>
    <w:rsid w:val="009E2E98"/>
    <w:rsid w:val="009E2ED3"/>
    <w:rsid w:val="009E2F49"/>
    <w:rsid w:val="009E4463"/>
    <w:rsid w:val="009E4693"/>
    <w:rsid w:val="009E4819"/>
    <w:rsid w:val="009E51F3"/>
    <w:rsid w:val="009E65B0"/>
    <w:rsid w:val="009E7617"/>
    <w:rsid w:val="009E76C8"/>
    <w:rsid w:val="009E7F50"/>
    <w:rsid w:val="009F09B0"/>
    <w:rsid w:val="009F0BDF"/>
    <w:rsid w:val="009F0DB3"/>
    <w:rsid w:val="009F1E56"/>
    <w:rsid w:val="009F26AF"/>
    <w:rsid w:val="009F35E2"/>
    <w:rsid w:val="009F374E"/>
    <w:rsid w:val="009F3B50"/>
    <w:rsid w:val="009F4060"/>
    <w:rsid w:val="009F4A9F"/>
    <w:rsid w:val="009F50B1"/>
    <w:rsid w:val="009F56CB"/>
    <w:rsid w:val="009F6776"/>
    <w:rsid w:val="009F6D41"/>
    <w:rsid w:val="00A0040E"/>
    <w:rsid w:val="00A0068E"/>
    <w:rsid w:val="00A0077B"/>
    <w:rsid w:val="00A00ABD"/>
    <w:rsid w:val="00A01814"/>
    <w:rsid w:val="00A02098"/>
    <w:rsid w:val="00A032DE"/>
    <w:rsid w:val="00A03CB2"/>
    <w:rsid w:val="00A03DB4"/>
    <w:rsid w:val="00A04D7A"/>
    <w:rsid w:val="00A0541E"/>
    <w:rsid w:val="00A05538"/>
    <w:rsid w:val="00A05A78"/>
    <w:rsid w:val="00A06EE5"/>
    <w:rsid w:val="00A078CE"/>
    <w:rsid w:val="00A10526"/>
    <w:rsid w:val="00A10AE5"/>
    <w:rsid w:val="00A11E4B"/>
    <w:rsid w:val="00A11F6E"/>
    <w:rsid w:val="00A1208F"/>
    <w:rsid w:val="00A13D1C"/>
    <w:rsid w:val="00A14866"/>
    <w:rsid w:val="00A166F9"/>
    <w:rsid w:val="00A16D69"/>
    <w:rsid w:val="00A179C9"/>
    <w:rsid w:val="00A20057"/>
    <w:rsid w:val="00A2026B"/>
    <w:rsid w:val="00A210AC"/>
    <w:rsid w:val="00A22BDF"/>
    <w:rsid w:val="00A22C4A"/>
    <w:rsid w:val="00A23BB0"/>
    <w:rsid w:val="00A24211"/>
    <w:rsid w:val="00A24743"/>
    <w:rsid w:val="00A24891"/>
    <w:rsid w:val="00A269C4"/>
    <w:rsid w:val="00A32F32"/>
    <w:rsid w:val="00A339AB"/>
    <w:rsid w:val="00A33EDD"/>
    <w:rsid w:val="00A36259"/>
    <w:rsid w:val="00A368B9"/>
    <w:rsid w:val="00A369F9"/>
    <w:rsid w:val="00A36E72"/>
    <w:rsid w:val="00A37CB4"/>
    <w:rsid w:val="00A37E7A"/>
    <w:rsid w:val="00A37EB5"/>
    <w:rsid w:val="00A4068E"/>
    <w:rsid w:val="00A41145"/>
    <w:rsid w:val="00A42297"/>
    <w:rsid w:val="00A42C67"/>
    <w:rsid w:val="00A42CF3"/>
    <w:rsid w:val="00A44484"/>
    <w:rsid w:val="00A4652F"/>
    <w:rsid w:val="00A466BA"/>
    <w:rsid w:val="00A46DE1"/>
    <w:rsid w:val="00A50704"/>
    <w:rsid w:val="00A51010"/>
    <w:rsid w:val="00A51153"/>
    <w:rsid w:val="00A5289B"/>
    <w:rsid w:val="00A52F72"/>
    <w:rsid w:val="00A53EBB"/>
    <w:rsid w:val="00A54D12"/>
    <w:rsid w:val="00A56688"/>
    <w:rsid w:val="00A57791"/>
    <w:rsid w:val="00A57BB5"/>
    <w:rsid w:val="00A60129"/>
    <w:rsid w:val="00A60682"/>
    <w:rsid w:val="00A60FC0"/>
    <w:rsid w:val="00A61AEB"/>
    <w:rsid w:val="00A61F08"/>
    <w:rsid w:val="00A623A6"/>
    <w:rsid w:val="00A625CE"/>
    <w:rsid w:val="00A628CF"/>
    <w:rsid w:val="00A63F03"/>
    <w:rsid w:val="00A65B89"/>
    <w:rsid w:val="00A6649A"/>
    <w:rsid w:val="00A666B9"/>
    <w:rsid w:val="00A6674B"/>
    <w:rsid w:val="00A66C04"/>
    <w:rsid w:val="00A67159"/>
    <w:rsid w:val="00A67608"/>
    <w:rsid w:val="00A67B41"/>
    <w:rsid w:val="00A70D51"/>
    <w:rsid w:val="00A71A3C"/>
    <w:rsid w:val="00A71CA6"/>
    <w:rsid w:val="00A71F69"/>
    <w:rsid w:val="00A72E58"/>
    <w:rsid w:val="00A74BBD"/>
    <w:rsid w:val="00A76989"/>
    <w:rsid w:val="00A76B78"/>
    <w:rsid w:val="00A80554"/>
    <w:rsid w:val="00A8127B"/>
    <w:rsid w:val="00A82F63"/>
    <w:rsid w:val="00A852A3"/>
    <w:rsid w:val="00A85D80"/>
    <w:rsid w:val="00A8696A"/>
    <w:rsid w:val="00A9096A"/>
    <w:rsid w:val="00A92570"/>
    <w:rsid w:val="00A940A2"/>
    <w:rsid w:val="00A94178"/>
    <w:rsid w:val="00A943E4"/>
    <w:rsid w:val="00A96663"/>
    <w:rsid w:val="00A96730"/>
    <w:rsid w:val="00A9731E"/>
    <w:rsid w:val="00A97366"/>
    <w:rsid w:val="00A9752F"/>
    <w:rsid w:val="00AA2CD7"/>
    <w:rsid w:val="00AA33C6"/>
    <w:rsid w:val="00AA3521"/>
    <w:rsid w:val="00AA3E8E"/>
    <w:rsid w:val="00AA57FC"/>
    <w:rsid w:val="00AA6666"/>
    <w:rsid w:val="00AB1C0D"/>
    <w:rsid w:val="00AB2325"/>
    <w:rsid w:val="00AB338B"/>
    <w:rsid w:val="00AB3C5B"/>
    <w:rsid w:val="00AB3DF1"/>
    <w:rsid w:val="00AB45DD"/>
    <w:rsid w:val="00AB4ED8"/>
    <w:rsid w:val="00AB502C"/>
    <w:rsid w:val="00AB61EE"/>
    <w:rsid w:val="00AB7369"/>
    <w:rsid w:val="00AB744D"/>
    <w:rsid w:val="00AB7F8E"/>
    <w:rsid w:val="00AC05C9"/>
    <w:rsid w:val="00AC0D4E"/>
    <w:rsid w:val="00AC0E8E"/>
    <w:rsid w:val="00AC1B2A"/>
    <w:rsid w:val="00AC1F6C"/>
    <w:rsid w:val="00AC2D1E"/>
    <w:rsid w:val="00AC3AA7"/>
    <w:rsid w:val="00AC4032"/>
    <w:rsid w:val="00AC4626"/>
    <w:rsid w:val="00AC46A4"/>
    <w:rsid w:val="00AC67F3"/>
    <w:rsid w:val="00AC7342"/>
    <w:rsid w:val="00AC774F"/>
    <w:rsid w:val="00AC7E23"/>
    <w:rsid w:val="00AD0DF6"/>
    <w:rsid w:val="00AD3BBC"/>
    <w:rsid w:val="00AD41AE"/>
    <w:rsid w:val="00AD6CB0"/>
    <w:rsid w:val="00AD7213"/>
    <w:rsid w:val="00AE0C9D"/>
    <w:rsid w:val="00AE1092"/>
    <w:rsid w:val="00AE115B"/>
    <w:rsid w:val="00AE17EA"/>
    <w:rsid w:val="00AE1BFC"/>
    <w:rsid w:val="00AE2F08"/>
    <w:rsid w:val="00AE34DB"/>
    <w:rsid w:val="00AE3850"/>
    <w:rsid w:val="00AE3CC9"/>
    <w:rsid w:val="00AE4B3F"/>
    <w:rsid w:val="00AE515D"/>
    <w:rsid w:val="00AE52D8"/>
    <w:rsid w:val="00AE6205"/>
    <w:rsid w:val="00AE62D8"/>
    <w:rsid w:val="00AE69D1"/>
    <w:rsid w:val="00AE7FED"/>
    <w:rsid w:val="00AF0821"/>
    <w:rsid w:val="00AF0940"/>
    <w:rsid w:val="00AF0D95"/>
    <w:rsid w:val="00AF11CE"/>
    <w:rsid w:val="00AF129B"/>
    <w:rsid w:val="00AF174B"/>
    <w:rsid w:val="00AF1CF2"/>
    <w:rsid w:val="00AF1D9A"/>
    <w:rsid w:val="00AF214A"/>
    <w:rsid w:val="00AF3302"/>
    <w:rsid w:val="00AF3C22"/>
    <w:rsid w:val="00AF41D9"/>
    <w:rsid w:val="00AF427D"/>
    <w:rsid w:val="00AF4830"/>
    <w:rsid w:val="00AF49D7"/>
    <w:rsid w:val="00AF4CDD"/>
    <w:rsid w:val="00AF52BB"/>
    <w:rsid w:val="00AF5816"/>
    <w:rsid w:val="00AF666D"/>
    <w:rsid w:val="00AF6C1E"/>
    <w:rsid w:val="00AF6C23"/>
    <w:rsid w:val="00AF7A2E"/>
    <w:rsid w:val="00AF7DD4"/>
    <w:rsid w:val="00B01A8C"/>
    <w:rsid w:val="00B01BC3"/>
    <w:rsid w:val="00B01E67"/>
    <w:rsid w:val="00B0292C"/>
    <w:rsid w:val="00B029BE"/>
    <w:rsid w:val="00B02EB6"/>
    <w:rsid w:val="00B03274"/>
    <w:rsid w:val="00B0361F"/>
    <w:rsid w:val="00B037B5"/>
    <w:rsid w:val="00B03CE0"/>
    <w:rsid w:val="00B0455A"/>
    <w:rsid w:val="00B04CEB"/>
    <w:rsid w:val="00B0517B"/>
    <w:rsid w:val="00B05A4A"/>
    <w:rsid w:val="00B06B7A"/>
    <w:rsid w:val="00B06E8E"/>
    <w:rsid w:val="00B07B51"/>
    <w:rsid w:val="00B10B3A"/>
    <w:rsid w:val="00B10D58"/>
    <w:rsid w:val="00B115B8"/>
    <w:rsid w:val="00B12141"/>
    <w:rsid w:val="00B121AD"/>
    <w:rsid w:val="00B12C8B"/>
    <w:rsid w:val="00B12F9D"/>
    <w:rsid w:val="00B13C00"/>
    <w:rsid w:val="00B14AE1"/>
    <w:rsid w:val="00B1512C"/>
    <w:rsid w:val="00B15225"/>
    <w:rsid w:val="00B15246"/>
    <w:rsid w:val="00B15EB4"/>
    <w:rsid w:val="00B1601E"/>
    <w:rsid w:val="00B1611E"/>
    <w:rsid w:val="00B161BD"/>
    <w:rsid w:val="00B17FFB"/>
    <w:rsid w:val="00B20472"/>
    <w:rsid w:val="00B20591"/>
    <w:rsid w:val="00B2290C"/>
    <w:rsid w:val="00B231B3"/>
    <w:rsid w:val="00B2333F"/>
    <w:rsid w:val="00B23364"/>
    <w:rsid w:val="00B24032"/>
    <w:rsid w:val="00B248B9"/>
    <w:rsid w:val="00B255A3"/>
    <w:rsid w:val="00B25C1F"/>
    <w:rsid w:val="00B26B29"/>
    <w:rsid w:val="00B27AF8"/>
    <w:rsid w:val="00B27B08"/>
    <w:rsid w:val="00B30B44"/>
    <w:rsid w:val="00B3210D"/>
    <w:rsid w:val="00B329A3"/>
    <w:rsid w:val="00B34918"/>
    <w:rsid w:val="00B35274"/>
    <w:rsid w:val="00B354EA"/>
    <w:rsid w:val="00B35FDC"/>
    <w:rsid w:val="00B37253"/>
    <w:rsid w:val="00B373A8"/>
    <w:rsid w:val="00B37DB8"/>
    <w:rsid w:val="00B411A3"/>
    <w:rsid w:val="00B417DC"/>
    <w:rsid w:val="00B41F9B"/>
    <w:rsid w:val="00B42739"/>
    <w:rsid w:val="00B43079"/>
    <w:rsid w:val="00B435EC"/>
    <w:rsid w:val="00B45D20"/>
    <w:rsid w:val="00B464F4"/>
    <w:rsid w:val="00B474D0"/>
    <w:rsid w:val="00B47663"/>
    <w:rsid w:val="00B50241"/>
    <w:rsid w:val="00B51461"/>
    <w:rsid w:val="00B517DD"/>
    <w:rsid w:val="00B51C6D"/>
    <w:rsid w:val="00B51E91"/>
    <w:rsid w:val="00B5239C"/>
    <w:rsid w:val="00B528C9"/>
    <w:rsid w:val="00B52F63"/>
    <w:rsid w:val="00B52F98"/>
    <w:rsid w:val="00B536AC"/>
    <w:rsid w:val="00B54914"/>
    <w:rsid w:val="00B54CB0"/>
    <w:rsid w:val="00B55048"/>
    <w:rsid w:val="00B55E51"/>
    <w:rsid w:val="00B578B2"/>
    <w:rsid w:val="00B605D9"/>
    <w:rsid w:val="00B61C24"/>
    <w:rsid w:val="00B620D5"/>
    <w:rsid w:val="00B621FF"/>
    <w:rsid w:val="00B627E4"/>
    <w:rsid w:val="00B637D9"/>
    <w:rsid w:val="00B6464E"/>
    <w:rsid w:val="00B647E8"/>
    <w:rsid w:val="00B64DED"/>
    <w:rsid w:val="00B64EC1"/>
    <w:rsid w:val="00B65692"/>
    <w:rsid w:val="00B659DE"/>
    <w:rsid w:val="00B65A6B"/>
    <w:rsid w:val="00B65A6F"/>
    <w:rsid w:val="00B663DF"/>
    <w:rsid w:val="00B66642"/>
    <w:rsid w:val="00B67B1D"/>
    <w:rsid w:val="00B709D3"/>
    <w:rsid w:val="00B70A3C"/>
    <w:rsid w:val="00B70D9A"/>
    <w:rsid w:val="00B71FDE"/>
    <w:rsid w:val="00B72374"/>
    <w:rsid w:val="00B728BD"/>
    <w:rsid w:val="00B730D6"/>
    <w:rsid w:val="00B745E8"/>
    <w:rsid w:val="00B74D61"/>
    <w:rsid w:val="00B75BA9"/>
    <w:rsid w:val="00B76919"/>
    <w:rsid w:val="00B76AA7"/>
    <w:rsid w:val="00B76C95"/>
    <w:rsid w:val="00B76E66"/>
    <w:rsid w:val="00B80029"/>
    <w:rsid w:val="00B80DD6"/>
    <w:rsid w:val="00B80F1B"/>
    <w:rsid w:val="00B83D47"/>
    <w:rsid w:val="00B85E48"/>
    <w:rsid w:val="00B872F3"/>
    <w:rsid w:val="00B87704"/>
    <w:rsid w:val="00B87A00"/>
    <w:rsid w:val="00B87DFA"/>
    <w:rsid w:val="00B9042C"/>
    <w:rsid w:val="00B90DEB"/>
    <w:rsid w:val="00B91796"/>
    <w:rsid w:val="00B91CFD"/>
    <w:rsid w:val="00B92D96"/>
    <w:rsid w:val="00B9304D"/>
    <w:rsid w:val="00B937EC"/>
    <w:rsid w:val="00B93BE0"/>
    <w:rsid w:val="00B94424"/>
    <w:rsid w:val="00B95DE8"/>
    <w:rsid w:val="00B96565"/>
    <w:rsid w:val="00B96D30"/>
    <w:rsid w:val="00B96F8B"/>
    <w:rsid w:val="00B97835"/>
    <w:rsid w:val="00B97A01"/>
    <w:rsid w:val="00BA0300"/>
    <w:rsid w:val="00BA09FE"/>
    <w:rsid w:val="00BA1155"/>
    <w:rsid w:val="00BA18EC"/>
    <w:rsid w:val="00BA27DB"/>
    <w:rsid w:val="00BA2DDD"/>
    <w:rsid w:val="00BA46A5"/>
    <w:rsid w:val="00BA525A"/>
    <w:rsid w:val="00BA5D6B"/>
    <w:rsid w:val="00BA6B8D"/>
    <w:rsid w:val="00BA6C74"/>
    <w:rsid w:val="00BA711F"/>
    <w:rsid w:val="00BA75B4"/>
    <w:rsid w:val="00BB0001"/>
    <w:rsid w:val="00BB0405"/>
    <w:rsid w:val="00BB09A8"/>
    <w:rsid w:val="00BB125C"/>
    <w:rsid w:val="00BB14AF"/>
    <w:rsid w:val="00BB38C7"/>
    <w:rsid w:val="00BB4325"/>
    <w:rsid w:val="00BB4F91"/>
    <w:rsid w:val="00BB52CF"/>
    <w:rsid w:val="00BB7315"/>
    <w:rsid w:val="00BB77F1"/>
    <w:rsid w:val="00BC063D"/>
    <w:rsid w:val="00BC0778"/>
    <w:rsid w:val="00BC099E"/>
    <w:rsid w:val="00BC1CF3"/>
    <w:rsid w:val="00BC2CF5"/>
    <w:rsid w:val="00BC3431"/>
    <w:rsid w:val="00BC3BA7"/>
    <w:rsid w:val="00BC4275"/>
    <w:rsid w:val="00BC4FC7"/>
    <w:rsid w:val="00BC545C"/>
    <w:rsid w:val="00BC55EC"/>
    <w:rsid w:val="00BC57C4"/>
    <w:rsid w:val="00BC5DEE"/>
    <w:rsid w:val="00BC609E"/>
    <w:rsid w:val="00BC6155"/>
    <w:rsid w:val="00BC677B"/>
    <w:rsid w:val="00BC6A2F"/>
    <w:rsid w:val="00BC6AB2"/>
    <w:rsid w:val="00BC6F04"/>
    <w:rsid w:val="00BC7521"/>
    <w:rsid w:val="00BD085C"/>
    <w:rsid w:val="00BD1639"/>
    <w:rsid w:val="00BD2D13"/>
    <w:rsid w:val="00BD2EE1"/>
    <w:rsid w:val="00BD31D1"/>
    <w:rsid w:val="00BD497C"/>
    <w:rsid w:val="00BD4AF2"/>
    <w:rsid w:val="00BD623B"/>
    <w:rsid w:val="00BD68B0"/>
    <w:rsid w:val="00BD707A"/>
    <w:rsid w:val="00BD7EE3"/>
    <w:rsid w:val="00BE0963"/>
    <w:rsid w:val="00BE103F"/>
    <w:rsid w:val="00BE1367"/>
    <w:rsid w:val="00BE164F"/>
    <w:rsid w:val="00BE2373"/>
    <w:rsid w:val="00BE2423"/>
    <w:rsid w:val="00BE2446"/>
    <w:rsid w:val="00BE2BAB"/>
    <w:rsid w:val="00BE36A4"/>
    <w:rsid w:val="00BE48D5"/>
    <w:rsid w:val="00BE4986"/>
    <w:rsid w:val="00BE4A53"/>
    <w:rsid w:val="00BE4B5C"/>
    <w:rsid w:val="00BE4B78"/>
    <w:rsid w:val="00BE4F02"/>
    <w:rsid w:val="00BE659D"/>
    <w:rsid w:val="00BE6A26"/>
    <w:rsid w:val="00BE706D"/>
    <w:rsid w:val="00BF0922"/>
    <w:rsid w:val="00BF10A5"/>
    <w:rsid w:val="00BF1492"/>
    <w:rsid w:val="00BF17E6"/>
    <w:rsid w:val="00BF1841"/>
    <w:rsid w:val="00BF18DA"/>
    <w:rsid w:val="00BF1B40"/>
    <w:rsid w:val="00BF1E7B"/>
    <w:rsid w:val="00BF1ED9"/>
    <w:rsid w:val="00BF25DA"/>
    <w:rsid w:val="00BF2BC8"/>
    <w:rsid w:val="00BF3076"/>
    <w:rsid w:val="00BF56A9"/>
    <w:rsid w:val="00BF6E1B"/>
    <w:rsid w:val="00BF71A8"/>
    <w:rsid w:val="00C003FD"/>
    <w:rsid w:val="00C0122C"/>
    <w:rsid w:val="00C0184B"/>
    <w:rsid w:val="00C026B6"/>
    <w:rsid w:val="00C026C6"/>
    <w:rsid w:val="00C03245"/>
    <w:rsid w:val="00C03511"/>
    <w:rsid w:val="00C04F5B"/>
    <w:rsid w:val="00C05503"/>
    <w:rsid w:val="00C05F2C"/>
    <w:rsid w:val="00C05F85"/>
    <w:rsid w:val="00C05FE7"/>
    <w:rsid w:val="00C0607F"/>
    <w:rsid w:val="00C061AC"/>
    <w:rsid w:val="00C07356"/>
    <w:rsid w:val="00C076AB"/>
    <w:rsid w:val="00C10ABB"/>
    <w:rsid w:val="00C11225"/>
    <w:rsid w:val="00C1130A"/>
    <w:rsid w:val="00C11F59"/>
    <w:rsid w:val="00C13F85"/>
    <w:rsid w:val="00C15DCA"/>
    <w:rsid w:val="00C1646A"/>
    <w:rsid w:val="00C169F0"/>
    <w:rsid w:val="00C177F3"/>
    <w:rsid w:val="00C2049D"/>
    <w:rsid w:val="00C20B26"/>
    <w:rsid w:val="00C23226"/>
    <w:rsid w:val="00C2334A"/>
    <w:rsid w:val="00C23920"/>
    <w:rsid w:val="00C23BE1"/>
    <w:rsid w:val="00C23C82"/>
    <w:rsid w:val="00C248E0"/>
    <w:rsid w:val="00C248FC"/>
    <w:rsid w:val="00C24BE6"/>
    <w:rsid w:val="00C24DBA"/>
    <w:rsid w:val="00C2567D"/>
    <w:rsid w:val="00C25943"/>
    <w:rsid w:val="00C264E9"/>
    <w:rsid w:val="00C26D09"/>
    <w:rsid w:val="00C27409"/>
    <w:rsid w:val="00C27A10"/>
    <w:rsid w:val="00C27B5C"/>
    <w:rsid w:val="00C31506"/>
    <w:rsid w:val="00C3244B"/>
    <w:rsid w:val="00C33627"/>
    <w:rsid w:val="00C336B0"/>
    <w:rsid w:val="00C33910"/>
    <w:rsid w:val="00C33C90"/>
    <w:rsid w:val="00C343E1"/>
    <w:rsid w:val="00C3504B"/>
    <w:rsid w:val="00C357B9"/>
    <w:rsid w:val="00C3660E"/>
    <w:rsid w:val="00C36913"/>
    <w:rsid w:val="00C374A7"/>
    <w:rsid w:val="00C4046E"/>
    <w:rsid w:val="00C408AA"/>
    <w:rsid w:val="00C40A46"/>
    <w:rsid w:val="00C4234A"/>
    <w:rsid w:val="00C428A3"/>
    <w:rsid w:val="00C43E22"/>
    <w:rsid w:val="00C5082E"/>
    <w:rsid w:val="00C52028"/>
    <w:rsid w:val="00C5310D"/>
    <w:rsid w:val="00C54022"/>
    <w:rsid w:val="00C54346"/>
    <w:rsid w:val="00C54806"/>
    <w:rsid w:val="00C556C2"/>
    <w:rsid w:val="00C568A8"/>
    <w:rsid w:val="00C6047D"/>
    <w:rsid w:val="00C60662"/>
    <w:rsid w:val="00C606DC"/>
    <w:rsid w:val="00C61A53"/>
    <w:rsid w:val="00C61B4F"/>
    <w:rsid w:val="00C62410"/>
    <w:rsid w:val="00C63700"/>
    <w:rsid w:val="00C65FB9"/>
    <w:rsid w:val="00C66E5E"/>
    <w:rsid w:val="00C66F3D"/>
    <w:rsid w:val="00C67818"/>
    <w:rsid w:val="00C67BCE"/>
    <w:rsid w:val="00C70099"/>
    <w:rsid w:val="00C70E5C"/>
    <w:rsid w:val="00C72204"/>
    <w:rsid w:val="00C72E43"/>
    <w:rsid w:val="00C72F38"/>
    <w:rsid w:val="00C744F4"/>
    <w:rsid w:val="00C74547"/>
    <w:rsid w:val="00C74EEE"/>
    <w:rsid w:val="00C75C71"/>
    <w:rsid w:val="00C76C39"/>
    <w:rsid w:val="00C77145"/>
    <w:rsid w:val="00C8081E"/>
    <w:rsid w:val="00C810E1"/>
    <w:rsid w:val="00C8160A"/>
    <w:rsid w:val="00C81988"/>
    <w:rsid w:val="00C83DC6"/>
    <w:rsid w:val="00C843C4"/>
    <w:rsid w:val="00C85E88"/>
    <w:rsid w:val="00C85EF9"/>
    <w:rsid w:val="00C8627B"/>
    <w:rsid w:val="00C86ACD"/>
    <w:rsid w:val="00C90300"/>
    <w:rsid w:val="00C916B3"/>
    <w:rsid w:val="00C917D3"/>
    <w:rsid w:val="00C91877"/>
    <w:rsid w:val="00C93805"/>
    <w:rsid w:val="00C93CD2"/>
    <w:rsid w:val="00C94095"/>
    <w:rsid w:val="00C94888"/>
    <w:rsid w:val="00C94923"/>
    <w:rsid w:val="00C9494F"/>
    <w:rsid w:val="00C94B73"/>
    <w:rsid w:val="00C950F9"/>
    <w:rsid w:val="00C9556D"/>
    <w:rsid w:val="00C95DAD"/>
    <w:rsid w:val="00C968BC"/>
    <w:rsid w:val="00C96F4B"/>
    <w:rsid w:val="00C97471"/>
    <w:rsid w:val="00CA0C76"/>
    <w:rsid w:val="00CA1885"/>
    <w:rsid w:val="00CA240C"/>
    <w:rsid w:val="00CA3398"/>
    <w:rsid w:val="00CA38D7"/>
    <w:rsid w:val="00CA3E6D"/>
    <w:rsid w:val="00CB02A9"/>
    <w:rsid w:val="00CB22E9"/>
    <w:rsid w:val="00CB2580"/>
    <w:rsid w:val="00CB326E"/>
    <w:rsid w:val="00CB3540"/>
    <w:rsid w:val="00CB6B30"/>
    <w:rsid w:val="00CB740C"/>
    <w:rsid w:val="00CC078C"/>
    <w:rsid w:val="00CC0C18"/>
    <w:rsid w:val="00CC0E4F"/>
    <w:rsid w:val="00CC0E62"/>
    <w:rsid w:val="00CC1328"/>
    <w:rsid w:val="00CC1780"/>
    <w:rsid w:val="00CC1FEC"/>
    <w:rsid w:val="00CC20EE"/>
    <w:rsid w:val="00CC25EE"/>
    <w:rsid w:val="00CC369E"/>
    <w:rsid w:val="00CC3ED3"/>
    <w:rsid w:val="00CC3F18"/>
    <w:rsid w:val="00CC5D9F"/>
    <w:rsid w:val="00CC647D"/>
    <w:rsid w:val="00CC782F"/>
    <w:rsid w:val="00CD1684"/>
    <w:rsid w:val="00CD1708"/>
    <w:rsid w:val="00CD170F"/>
    <w:rsid w:val="00CD213B"/>
    <w:rsid w:val="00CD22BA"/>
    <w:rsid w:val="00CD2864"/>
    <w:rsid w:val="00CD323B"/>
    <w:rsid w:val="00CD5923"/>
    <w:rsid w:val="00CD59D3"/>
    <w:rsid w:val="00CD6446"/>
    <w:rsid w:val="00CD6956"/>
    <w:rsid w:val="00CE00F0"/>
    <w:rsid w:val="00CE06EC"/>
    <w:rsid w:val="00CE1521"/>
    <w:rsid w:val="00CE2ABB"/>
    <w:rsid w:val="00CE3AEA"/>
    <w:rsid w:val="00CE3CAB"/>
    <w:rsid w:val="00CE42F0"/>
    <w:rsid w:val="00CE483E"/>
    <w:rsid w:val="00CE536A"/>
    <w:rsid w:val="00CE553E"/>
    <w:rsid w:val="00CE58A0"/>
    <w:rsid w:val="00CE5C69"/>
    <w:rsid w:val="00CE67B9"/>
    <w:rsid w:val="00CE69E1"/>
    <w:rsid w:val="00CF23A1"/>
    <w:rsid w:val="00CF3CB2"/>
    <w:rsid w:val="00CF6095"/>
    <w:rsid w:val="00D012AE"/>
    <w:rsid w:val="00D02074"/>
    <w:rsid w:val="00D033B8"/>
    <w:rsid w:val="00D03711"/>
    <w:rsid w:val="00D03AF9"/>
    <w:rsid w:val="00D03F78"/>
    <w:rsid w:val="00D0470C"/>
    <w:rsid w:val="00D04D77"/>
    <w:rsid w:val="00D04F88"/>
    <w:rsid w:val="00D05D1D"/>
    <w:rsid w:val="00D06F15"/>
    <w:rsid w:val="00D07A5A"/>
    <w:rsid w:val="00D105C6"/>
    <w:rsid w:val="00D105DF"/>
    <w:rsid w:val="00D10722"/>
    <w:rsid w:val="00D10C36"/>
    <w:rsid w:val="00D10FD3"/>
    <w:rsid w:val="00D11973"/>
    <w:rsid w:val="00D11B37"/>
    <w:rsid w:val="00D120C5"/>
    <w:rsid w:val="00D12805"/>
    <w:rsid w:val="00D129CC"/>
    <w:rsid w:val="00D13CAF"/>
    <w:rsid w:val="00D15674"/>
    <w:rsid w:val="00D157D2"/>
    <w:rsid w:val="00D15F98"/>
    <w:rsid w:val="00D1731B"/>
    <w:rsid w:val="00D17C15"/>
    <w:rsid w:val="00D2017C"/>
    <w:rsid w:val="00D2033F"/>
    <w:rsid w:val="00D206E5"/>
    <w:rsid w:val="00D2117E"/>
    <w:rsid w:val="00D21EC6"/>
    <w:rsid w:val="00D21F76"/>
    <w:rsid w:val="00D22438"/>
    <w:rsid w:val="00D22662"/>
    <w:rsid w:val="00D245B1"/>
    <w:rsid w:val="00D25F34"/>
    <w:rsid w:val="00D274F8"/>
    <w:rsid w:val="00D30AAE"/>
    <w:rsid w:val="00D312B7"/>
    <w:rsid w:val="00D32365"/>
    <w:rsid w:val="00D323E4"/>
    <w:rsid w:val="00D33B8E"/>
    <w:rsid w:val="00D34235"/>
    <w:rsid w:val="00D34DD3"/>
    <w:rsid w:val="00D34FF6"/>
    <w:rsid w:val="00D35379"/>
    <w:rsid w:val="00D35E44"/>
    <w:rsid w:val="00D35E65"/>
    <w:rsid w:val="00D36F22"/>
    <w:rsid w:val="00D37C1C"/>
    <w:rsid w:val="00D40D69"/>
    <w:rsid w:val="00D418FA"/>
    <w:rsid w:val="00D41DD3"/>
    <w:rsid w:val="00D42844"/>
    <w:rsid w:val="00D42EBC"/>
    <w:rsid w:val="00D454EF"/>
    <w:rsid w:val="00D45AC7"/>
    <w:rsid w:val="00D45F6E"/>
    <w:rsid w:val="00D47867"/>
    <w:rsid w:val="00D504D3"/>
    <w:rsid w:val="00D50572"/>
    <w:rsid w:val="00D510CF"/>
    <w:rsid w:val="00D51BB5"/>
    <w:rsid w:val="00D52D24"/>
    <w:rsid w:val="00D53B72"/>
    <w:rsid w:val="00D53F63"/>
    <w:rsid w:val="00D54CFB"/>
    <w:rsid w:val="00D550E8"/>
    <w:rsid w:val="00D56B25"/>
    <w:rsid w:val="00D57B42"/>
    <w:rsid w:val="00D60888"/>
    <w:rsid w:val="00D60E8D"/>
    <w:rsid w:val="00D610A4"/>
    <w:rsid w:val="00D6131A"/>
    <w:rsid w:val="00D618E7"/>
    <w:rsid w:val="00D61C49"/>
    <w:rsid w:val="00D62A57"/>
    <w:rsid w:val="00D631C3"/>
    <w:rsid w:val="00D63F64"/>
    <w:rsid w:val="00D6425D"/>
    <w:rsid w:val="00D652B9"/>
    <w:rsid w:val="00D656E0"/>
    <w:rsid w:val="00D67FE4"/>
    <w:rsid w:val="00D70425"/>
    <w:rsid w:val="00D70C36"/>
    <w:rsid w:val="00D715B8"/>
    <w:rsid w:val="00D71C29"/>
    <w:rsid w:val="00D71C5B"/>
    <w:rsid w:val="00D71E04"/>
    <w:rsid w:val="00D71E0B"/>
    <w:rsid w:val="00D73373"/>
    <w:rsid w:val="00D73967"/>
    <w:rsid w:val="00D74706"/>
    <w:rsid w:val="00D748D2"/>
    <w:rsid w:val="00D761BE"/>
    <w:rsid w:val="00D777B2"/>
    <w:rsid w:val="00D8092E"/>
    <w:rsid w:val="00D80FA5"/>
    <w:rsid w:val="00D819E9"/>
    <w:rsid w:val="00D8295B"/>
    <w:rsid w:val="00D834E9"/>
    <w:rsid w:val="00D8386D"/>
    <w:rsid w:val="00D84A04"/>
    <w:rsid w:val="00D8591F"/>
    <w:rsid w:val="00D860E3"/>
    <w:rsid w:val="00D90237"/>
    <w:rsid w:val="00D90E92"/>
    <w:rsid w:val="00D9102F"/>
    <w:rsid w:val="00D91F36"/>
    <w:rsid w:val="00D92DC0"/>
    <w:rsid w:val="00D935E9"/>
    <w:rsid w:val="00D937BD"/>
    <w:rsid w:val="00D942CD"/>
    <w:rsid w:val="00D94DE7"/>
    <w:rsid w:val="00D96A19"/>
    <w:rsid w:val="00DA14D8"/>
    <w:rsid w:val="00DA17A0"/>
    <w:rsid w:val="00DA2608"/>
    <w:rsid w:val="00DA330A"/>
    <w:rsid w:val="00DA5F9E"/>
    <w:rsid w:val="00DA677E"/>
    <w:rsid w:val="00DA67F7"/>
    <w:rsid w:val="00DB042F"/>
    <w:rsid w:val="00DB0859"/>
    <w:rsid w:val="00DB3D21"/>
    <w:rsid w:val="00DB4918"/>
    <w:rsid w:val="00DB53E3"/>
    <w:rsid w:val="00DB5B06"/>
    <w:rsid w:val="00DB7183"/>
    <w:rsid w:val="00DB7246"/>
    <w:rsid w:val="00DB738D"/>
    <w:rsid w:val="00DB7DA9"/>
    <w:rsid w:val="00DC007A"/>
    <w:rsid w:val="00DC07F9"/>
    <w:rsid w:val="00DC09CD"/>
    <w:rsid w:val="00DC1AAF"/>
    <w:rsid w:val="00DC1C96"/>
    <w:rsid w:val="00DC2ADB"/>
    <w:rsid w:val="00DC3A44"/>
    <w:rsid w:val="00DC3FFE"/>
    <w:rsid w:val="00DC42C8"/>
    <w:rsid w:val="00DC457B"/>
    <w:rsid w:val="00DC7D3A"/>
    <w:rsid w:val="00DD04C7"/>
    <w:rsid w:val="00DD05C9"/>
    <w:rsid w:val="00DD0791"/>
    <w:rsid w:val="00DD0D2C"/>
    <w:rsid w:val="00DD0F90"/>
    <w:rsid w:val="00DD1D09"/>
    <w:rsid w:val="00DD2D44"/>
    <w:rsid w:val="00DD4727"/>
    <w:rsid w:val="00DD4AB1"/>
    <w:rsid w:val="00DD4B1A"/>
    <w:rsid w:val="00DD4C6B"/>
    <w:rsid w:val="00DD4F55"/>
    <w:rsid w:val="00DD5564"/>
    <w:rsid w:val="00DD683C"/>
    <w:rsid w:val="00DD6B13"/>
    <w:rsid w:val="00DD7196"/>
    <w:rsid w:val="00DD7248"/>
    <w:rsid w:val="00DE179A"/>
    <w:rsid w:val="00DE29E6"/>
    <w:rsid w:val="00DE3448"/>
    <w:rsid w:val="00DE4044"/>
    <w:rsid w:val="00DE55DE"/>
    <w:rsid w:val="00DE5F89"/>
    <w:rsid w:val="00DE681A"/>
    <w:rsid w:val="00DE6F8A"/>
    <w:rsid w:val="00DE71A6"/>
    <w:rsid w:val="00DE73E7"/>
    <w:rsid w:val="00DF1A27"/>
    <w:rsid w:val="00DF1B20"/>
    <w:rsid w:val="00DF1FC8"/>
    <w:rsid w:val="00DF2952"/>
    <w:rsid w:val="00DF295F"/>
    <w:rsid w:val="00DF388B"/>
    <w:rsid w:val="00DF4529"/>
    <w:rsid w:val="00DF4BEA"/>
    <w:rsid w:val="00DF4CE6"/>
    <w:rsid w:val="00DF6D94"/>
    <w:rsid w:val="00E0008B"/>
    <w:rsid w:val="00E002C5"/>
    <w:rsid w:val="00E00D8E"/>
    <w:rsid w:val="00E0149E"/>
    <w:rsid w:val="00E01E31"/>
    <w:rsid w:val="00E021CC"/>
    <w:rsid w:val="00E0247B"/>
    <w:rsid w:val="00E0260A"/>
    <w:rsid w:val="00E03039"/>
    <w:rsid w:val="00E0483C"/>
    <w:rsid w:val="00E04D38"/>
    <w:rsid w:val="00E108F1"/>
    <w:rsid w:val="00E10A74"/>
    <w:rsid w:val="00E11E1C"/>
    <w:rsid w:val="00E11E5F"/>
    <w:rsid w:val="00E125D7"/>
    <w:rsid w:val="00E1293E"/>
    <w:rsid w:val="00E133B3"/>
    <w:rsid w:val="00E13A1C"/>
    <w:rsid w:val="00E14D62"/>
    <w:rsid w:val="00E15FD7"/>
    <w:rsid w:val="00E1712B"/>
    <w:rsid w:val="00E20883"/>
    <w:rsid w:val="00E209F3"/>
    <w:rsid w:val="00E21E71"/>
    <w:rsid w:val="00E22768"/>
    <w:rsid w:val="00E23463"/>
    <w:rsid w:val="00E23DFF"/>
    <w:rsid w:val="00E249CA"/>
    <w:rsid w:val="00E2656B"/>
    <w:rsid w:val="00E270CE"/>
    <w:rsid w:val="00E2771B"/>
    <w:rsid w:val="00E315FF"/>
    <w:rsid w:val="00E3169C"/>
    <w:rsid w:val="00E31E87"/>
    <w:rsid w:val="00E33CE1"/>
    <w:rsid w:val="00E34944"/>
    <w:rsid w:val="00E34BB6"/>
    <w:rsid w:val="00E361E1"/>
    <w:rsid w:val="00E36A89"/>
    <w:rsid w:val="00E4001B"/>
    <w:rsid w:val="00E40458"/>
    <w:rsid w:val="00E41C53"/>
    <w:rsid w:val="00E43320"/>
    <w:rsid w:val="00E435BC"/>
    <w:rsid w:val="00E46EBA"/>
    <w:rsid w:val="00E47015"/>
    <w:rsid w:val="00E47021"/>
    <w:rsid w:val="00E47C1E"/>
    <w:rsid w:val="00E50202"/>
    <w:rsid w:val="00E517D7"/>
    <w:rsid w:val="00E51C70"/>
    <w:rsid w:val="00E52346"/>
    <w:rsid w:val="00E52FFA"/>
    <w:rsid w:val="00E531F5"/>
    <w:rsid w:val="00E53810"/>
    <w:rsid w:val="00E54416"/>
    <w:rsid w:val="00E55338"/>
    <w:rsid w:val="00E55366"/>
    <w:rsid w:val="00E558B9"/>
    <w:rsid w:val="00E55B1D"/>
    <w:rsid w:val="00E56251"/>
    <w:rsid w:val="00E56BB4"/>
    <w:rsid w:val="00E56C85"/>
    <w:rsid w:val="00E57099"/>
    <w:rsid w:val="00E577F2"/>
    <w:rsid w:val="00E6055D"/>
    <w:rsid w:val="00E61958"/>
    <w:rsid w:val="00E621AA"/>
    <w:rsid w:val="00E62650"/>
    <w:rsid w:val="00E63919"/>
    <w:rsid w:val="00E64D4A"/>
    <w:rsid w:val="00E64D73"/>
    <w:rsid w:val="00E6559F"/>
    <w:rsid w:val="00E65A67"/>
    <w:rsid w:val="00E66B1A"/>
    <w:rsid w:val="00E66CB2"/>
    <w:rsid w:val="00E70A65"/>
    <w:rsid w:val="00E70AA2"/>
    <w:rsid w:val="00E72E77"/>
    <w:rsid w:val="00E73999"/>
    <w:rsid w:val="00E73D3E"/>
    <w:rsid w:val="00E744BF"/>
    <w:rsid w:val="00E7574E"/>
    <w:rsid w:val="00E76B55"/>
    <w:rsid w:val="00E76C7A"/>
    <w:rsid w:val="00E77555"/>
    <w:rsid w:val="00E7768D"/>
    <w:rsid w:val="00E81BA9"/>
    <w:rsid w:val="00E81F51"/>
    <w:rsid w:val="00E827FA"/>
    <w:rsid w:val="00E83249"/>
    <w:rsid w:val="00E836F5"/>
    <w:rsid w:val="00E83891"/>
    <w:rsid w:val="00E854D3"/>
    <w:rsid w:val="00E85BC2"/>
    <w:rsid w:val="00E85FE3"/>
    <w:rsid w:val="00E86E0C"/>
    <w:rsid w:val="00E872D3"/>
    <w:rsid w:val="00E87589"/>
    <w:rsid w:val="00E875DE"/>
    <w:rsid w:val="00E87CFA"/>
    <w:rsid w:val="00E90C86"/>
    <w:rsid w:val="00E915A0"/>
    <w:rsid w:val="00E924DB"/>
    <w:rsid w:val="00E92518"/>
    <w:rsid w:val="00E932A3"/>
    <w:rsid w:val="00E932DB"/>
    <w:rsid w:val="00E93303"/>
    <w:rsid w:val="00E943C1"/>
    <w:rsid w:val="00E946A3"/>
    <w:rsid w:val="00E9546D"/>
    <w:rsid w:val="00E95D66"/>
    <w:rsid w:val="00E968DE"/>
    <w:rsid w:val="00E97443"/>
    <w:rsid w:val="00E97D1A"/>
    <w:rsid w:val="00EA010C"/>
    <w:rsid w:val="00EA0A71"/>
    <w:rsid w:val="00EA0D0E"/>
    <w:rsid w:val="00EA0F08"/>
    <w:rsid w:val="00EA1B68"/>
    <w:rsid w:val="00EA1DFB"/>
    <w:rsid w:val="00EA2C38"/>
    <w:rsid w:val="00EA3227"/>
    <w:rsid w:val="00EA3E3C"/>
    <w:rsid w:val="00EA4E4E"/>
    <w:rsid w:val="00EA517B"/>
    <w:rsid w:val="00EA58BD"/>
    <w:rsid w:val="00EA5ED5"/>
    <w:rsid w:val="00EA66F3"/>
    <w:rsid w:val="00EA74D1"/>
    <w:rsid w:val="00EB102D"/>
    <w:rsid w:val="00EB2E7A"/>
    <w:rsid w:val="00EB36A5"/>
    <w:rsid w:val="00EB3EF9"/>
    <w:rsid w:val="00EB4ED8"/>
    <w:rsid w:val="00EB56E8"/>
    <w:rsid w:val="00EB67A9"/>
    <w:rsid w:val="00EB7B28"/>
    <w:rsid w:val="00EC062B"/>
    <w:rsid w:val="00EC07A1"/>
    <w:rsid w:val="00EC0A0E"/>
    <w:rsid w:val="00EC0D9D"/>
    <w:rsid w:val="00EC10A8"/>
    <w:rsid w:val="00EC18A0"/>
    <w:rsid w:val="00EC1A8D"/>
    <w:rsid w:val="00EC1B94"/>
    <w:rsid w:val="00EC1B9C"/>
    <w:rsid w:val="00EC1BFA"/>
    <w:rsid w:val="00EC1E1C"/>
    <w:rsid w:val="00EC240C"/>
    <w:rsid w:val="00EC2A24"/>
    <w:rsid w:val="00EC3044"/>
    <w:rsid w:val="00EC3447"/>
    <w:rsid w:val="00EC433C"/>
    <w:rsid w:val="00EC57B5"/>
    <w:rsid w:val="00EC7455"/>
    <w:rsid w:val="00EC799B"/>
    <w:rsid w:val="00EC7FA4"/>
    <w:rsid w:val="00ED24D4"/>
    <w:rsid w:val="00ED3023"/>
    <w:rsid w:val="00ED30B9"/>
    <w:rsid w:val="00ED3DDD"/>
    <w:rsid w:val="00ED4912"/>
    <w:rsid w:val="00ED54E5"/>
    <w:rsid w:val="00ED5709"/>
    <w:rsid w:val="00ED6B49"/>
    <w:rsid w:val="00ED779A"/>
    <w:rsid w:val="00ED7BC2"/>
    <w:rsid w:val="00EE000F"/>
    <w:rsid w:val="00EE0386"/>
    <w:rsid w:val="00EE17A4"/>
    <w:rsid w:val="00EE2383"/>
    <w:rsid w:val="00EE2602"/>
    <w:rsid w:val="00EE26C1"/>
    <w:rsid w:val="00EE32B6"/>
    <w:rsid w:val="00EE3F73"/>
    <w:rsid w:val="00EE4211"/>
    <w:rsid w:val="00EE428D"/>
    <w:rsid w:val="00EE459D"/>
    <w:rsid w:val="00EE4AB4"/>
    <w:rsid w:val="00EE5807"/>
    <w:rsid w:val="00EE5E0E"/>
    <w:rsid w:val="00EE693B"/>
    <w:rsid w:val="00EE6AC6"/>
    <w:rsid w:val="00EE714A"/>
    <w:rsid w:val="00EE7344"/>
    <w:rsid w:val="00EF0774"/>
    <w:rsid w:val="00EF1B95"/>
    <w:rsid w:val="00EF1CA5"/>
    <w:rsid w:val="00EF2772"/>
    <w:rsid w:val="00EF2840"/>
    <w:rsid w:val="00EF28F0"/>
    <w:rsid w:val="00EF5578"/>
    <w:rsid w:val="00EF770D"/>
    <w:rsid w:val="00EF7BC9"/>
    <w:rsid w:val="00F000A6"/>
    <w:rsid w:val="00F01361"/>
    <w:rsid w:val="00F01496"/>
    <w:rsid w:val="00F01B6F"/>
    <w:rsid w:val="00F01CA3"/>
    <w:rsid w:val="00F0215A"/>
    <w:rsid w:val="00F027A6"/>
    <w:rsid w:val="00F035F7"/>
    <w:rsid w:val="00F04379"/>
    <w:rsid w:val="00F04DE9"/>
    <w:rsid w:val="00F059DF"/>
    <w:rsid w:val="00F05B20"/>
    <w:rsid w:val="00F06E50"/>
    <w:rsid w:val="00F06FA7"/>
    <w:rsid w:val="00F074C0"/>
    <w:rsid w:val="00F07C47"/>
    <w:rsid w:val="00F07FC7"/>
    <w:rsid w:val="00F1043C"/>
    <w:rsid w:val="00F10DEE"/>
    <w:rsid w:val="00F110D4"/>
    <w:rsid w:val="00F114D2"/>
    <w:rsid w:val="00F13061"/>
    <w:rsid w:val="00F13928"/>
    <w:rsid w:val="00F14246"/>
    <w:rsid w:val="00F15458"/>
    <w:rsid w:val="00F1567C"/>
    <w:rsid w:val="00F159A6"/>
    <w:rsid w:val="00F15B5E"/>
    <w:rsid w:val="00F15E27"/>
    <w:rsid w:val="00F15EFE"/>
    <w:rsid w:val="00F16BFB"/>
    <w:rsid w:val="00F16CF2"/>
    <w:rsid w:val="00F220B1"/>
    <w:rsid w:val="00F22CAA"/>
    <w:rsid w:val="00F2520A"/>
    <w:rsid w:val="00F2576A"/>
    <w:rsid w:val="00F261D3"/>
    <w:rsid w:val="00F2728C"/>
    <w:rsid w:val="00F32290"/>
    <w:rsid w:val="00F327E1"/>
    <w:rsid w:val="00F32E5D"/>
    <w:rsid w:val="00F3363D"/>
    <w:rsid w:val="00F34E56"/>
    <w:rsid w:val="00F3660B"/>
    <w:rsid w:val="00F3719F"/>
    <w:rsid w:val="00F37CD5"/>
    <w:rsid w:val="00F40049"/>
    <w:rsid w:val="00F40A27"/>
    <w:rsid w:val="00F41819"/>
    <w:rsid w:val="00F41EF1"/>
    <w:rsid w:val="00F429C8"/>
    <w:rsid w:val="00F42F64"/>
    <w:rsid w:val="00F43356"/>
    <w:rsid w:val="00F434F8"/>
    <w:rsid w:val="00F4461B"/>
    <w:rsid w:val="00F448A6"/>
    <w:rsid w:val="00F4566D"/>
    <w:rsid w:val="00F468F7"/>
    <w:rsid w:val="00F47C98"/>
    <w:rsid w:val="00F50381"/>
    <w:rsid w:val="00F5181C"/>
    <w:rsid w:val="00F518A0"/>
    <w:rsid w:val="00F51E64"/>
    <w:rsid w:val="00F52FD5"/>
    <w:rsid w:val="00F53BE0"/>
    <w:rsid w:val="00F54EAF"/>
    <w:rsid w:val="00F55D28"/>
    <w:rsid w:val="00F5656D"/>
    <w:rsid w:val="00F56627"/>
    <w:rsid w:val="00F56895"/>
    <w:rsid w:val="00F60111"/>
    <w:rsid w:val="00F6234E"/>
    <w:rsid w:val="00F627F3"/>
    <w:rsid w:val="00F627F9"/>
    <w:rsid w:val="00F62821"/>
    <w:rsid w:val="00F62F1A"/>
    <w:rsid w:val="00F635EE"/>
    <w:rsid w:val="00F644C7"/>
    <w:rsid w:val="00F6478A"/>
    <w:rsid w:val="00F650D5"/>
    <w:rsid w:val="00F65300"/>
    <w:rsid w:val="00F67E89"/>
    <w:rsid w:val="00F716A9"/>
    <w:rsid w:val="00F730CB"/>
    <w:rsid w:val="00F73536"/>
    <w:rsid w:val="00F7366C"/>
    <w:rsid w:val="00F737E5"/>
    <w:rsid w:val="00F74CE5"/>
    <w:rsid w:val="00F75950"/>
    <w:rsid w:val="00F75BC3"/>
    <w:rsid w:val="00F7685A"/>
    <w:rsid w:val="00F80256"/>
    <w:rsid w:val="00F8227D"/>
    <w:rsid w:val="00F8245E"/>
    <w:rsid w:val="00F82E47"/>
    <w:rsid w:val="00F8436C"/>
    <w:rsid w:val="00F84C15"/>
    <w:rsid w:val="00F85654"/>
    <w:rsid w:val="00F85677"/>
    <w:rsid w:val="00F85CB5"/>
    <w:rsid w:val="00F86F65"/>
    <w:rsid w:val="00F871B9"/>
    <w:rsid w:val="00F87436"/>
    <w:rsid w:val="00F910FE"/>
    <w:rsid w:val="00F9280A"/>
    <w:rsid w:val="00F93577"/>
    <w:rsid w:val="00F9509E"/>
    <w:rsid w:val="00F95298"/>
    <w:rsid w:val="00F96196"/>
    <w:rsid w:val="00F96359"/>
    <w:rsid w:val="00F9784A"/>
    <w:rsid w:val="00FA12DC"/>
    <w:rsid w:val="00FA2189"/>
    <w:rsid w:val="00FA37DF"/>
    <w:rsid w:val="00FA4EBE"/>
    <w:rsid w:val="00FA7004"/>
    <w:rsid w:val="00FA7A25"/>
    <w:rsid w:val="00FB0901"/>
    <w:rsid w:val="00FB1307"/>
    <w:rsid w:val="00FB2485"/>
    <w:rsid w:val="00FB2AD1"/>
    <w:rsid w:val="00FB338C"/>
    <w:rsid w:val="00FB4813"/>
    <w:rsid w:val="00FB5ACD"/>
    <w:rsid w:val="00FB5DCA"/>
    <w:rsid w:val="00FB5FF5"/>
    <w:rsid w:val="00FB68F8"/>
    <w:rsid w:val="00FB75ED"/>
    <w:rsid w:val="00FC1262"/>
    <w:rsid w:val="00FC1487"/>
    <w:rsid w:val="00FC1498"/>
    <w:rsid w:val="00FC1633"/>
    <w:rsid w:val="00FC2474"/>
    <w:rsid w:val="00FC2566"/>
    <w:rsid w:val="00FC4D87"/>
    <w:rsid w:val="00FC4ECA"/>
    <w:rsid w:val="00FC63B9"/>
    <w:rsid w:val="00FC7993"/>
    <w:rsid w:val="00FD07C3"/>
    <w:rsid w:val="00FD1512"/>
    <w:rsid w:val="00FD3327"/>
    <w:rsid w:val="00FD622A"/>
    <w:rsid w:val="00FD65A7"/>
    <w:rsid w:val="00FD68AE"/>
    <w:rsid w:val="00FD6E48"/>
    <w:rsid w:val="00FD7318"/>
    <w:rsid w:val="00FD79A2"/>
    <w:rsid w:val="00FE0401"/>
    <w:rsid w:val="00FE0555"/>
    <w:rsid w:val="00FE152D"/>
    <w:rsid w:val="00FE17F3"/>
    <w:rsid w:val="00FE187F"/>
    <w:rsid w:val="00FE2CA3"/>
    <w:rsid w:val="00FE2FD4"/>
    <w:rsid w:val="00FE3059"/>
    <w:rsid w:val="00FE313E"/>
    <w:rsid w:val="00FE34AD"/>
    <w:rsid w:val="00FE388D"/>
    <w:rsid w:val="00FE484F"/>
    <w:rsid w:val="00FE4BD6"/>
    <w:rsid w:val="00FE4F4D"/>
    <w:rsid w:val="00FE6699"/>
    <w:rsid w:val="00FE6902"/>
    <w:rsid w:val="00FE6933"/>
    <w:rsid w:val="00FE769E"/>
    <w:rsid w:val="00FF0074"/>
    <w:rsid w:val="00FF058D"/>
    <w:rsid w:val="00FF13B3"/>
    <w:rsid w:val="00FF2C06"/>
    <w:rsid w:val="00FF4D8C"/>
    <w:rsid w:val="00FF58ED"/>
    <w:rsid w:val="00FF5955"/>
    <w:rsid w:val="00FF69A6"/>
    <w:rsid w:val="00FF6E55"/>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1F93D"/>
  <w15:docId w15:val="{509213EE-BF42-4788-A1A7-1C75B530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0B"/>
    <w:pPr>
      <w:spacing w:before="120" w:after="120"/>
      <w:jc w:val="both"/>
    </w:pPr>
    <w:rPr>
      <w:sz w:val="24"/>
      <w:szCs w:val="24"/>
      <w:lang w:val="en-US" w:eastAsia="en-US"/>
    </w:rPr>
  </w:style>
  <w:style w:type="paragraph" w:styleId="Heading1">
    <w:name w:val="heading 1"/>
    <w:basedOn w:val="Normal"/>
    <w:next w:val="Normal"/>
    <w:link w:val="Heading1Char"/>
    <w:uiPriority w:val="99"/>
    <w:qFormat/>
    <w:rsid w:val="004A7CBF"/>
    <w:pPr>
      <w:keepNext/>
      <w:spacing w:before="240" w:after="60"/>
      <w:ind w:left="360" w:hanging="360"/>
      <w:outlineLvl w:val="0"/>
    </w:pPr>
    <w:rPr>
      <w:rFonts w:eastAsia="SimSun"/>
      <w:b/>
      <w:bCs/>
      <w:kern w:val="32"/>
      <w:szCs w:val="32"/>
    </w:rPr>
  </w:style>
  <w:style w:type="paragraph" w:styleId="Heading2">
    <w:name w:val="heading 2"/>
    <w:basedOn w:val="Normal"/>
    <w:next w:val="Normal"/>
    <w:link w:val="Heading2Char"/>
    <w:qFormat/>
    <w:rsid w:val="001D4FFB"/>
    <w:pPr>
      <w:keepNext/>
      <w:outlineLvl w:val="1"/>
    </w:pPr>
    <w:rPr>
      <w:rFonts w:eastAsia="MS Gothic"/>
      <w:bCs/>
      <w:iCs/>
      <w:szCs w:val="28"/>
    </w:rPr>
  </w:style>
  <w:style w:type="paragraph" w:styleId="Heading3">
    <w:name w:val="heading 3"/>
    <w:basedOn w:val="Normal"/>
    <w:next w:val="Normal"/>
    <w:link w:val="Heading3Char"/>
    <w:qFormat/>
    <w:rsid w:val="00B01E67"/>
    <w:pPr>
      <w:keepNext/>
      <w:keepLines/>
      <w:spacing w:before="40" w:line="259" w:lineRule="auto"/>
      <w:jc w:val="left"/>
      <w:outlineLvl w:val="2"/>
    </w:pPr>
    <w:rPr>
      <w:rFonts w:ascii="Calibri Light" w:eastAsia="Times New Roman" w:hAnsi="Calibri Light"/>
      <w:color w:val="1F4D7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A7CBF"/>
    <w:rPr>
      <w:rFonts w:ascii="Times New Roman" w:eastAsia="SimSun" w:hAnsi="Times New Roman" w:cs="Times New Roman"/>
      <w:b/>
      <w:bCs/>
      <w:kern w:val="32"/>
      <w:sz w:val="32"/>
      <w:szCs w:val="32"/>
    </w:rPr>
  </w:style>
  <w:style w:type="character" w:customStyle="1" w:styleId="Heading2Char">
    <w:name w:val="Heading 2 Char"/>
    <w:link w:val="Heading2"/>
    <w:locked/>
    <w:rsid w:val="001D4FFB"/>
    <w:rPr>
      <w:rFonts w:eastAsia="MS Gothic"/>
      <w:bCs/>
      <w:iCs/>
      <w:sz w:val="24"/>
      <w:szCs w:val="28"/>
      <w:lang w:val="en-US" w:eastAsia="en-US"/>
    </w:rPr>
  </w:style>
  <w:style w:type="character" w:customStyle="1" w:styleId="Heading3Char">
    <w:name w:val="Heading 3 Char"/>
    <w:link w:val="Heading3"/>
    <w:uiPriority w:val="99"/>
    <w:locked/>
    <w:rsid w:val="00B01E67"/>
    <w:rPr>
      <w:rFonts w:ascii="Calibri Light" w:hAnsi="Calibri Light" w:cs="Times New Roman"/>
      <w:color w:val="1F4D78"/>
      <w:lang w:val="en-AU"/>
    </w:rPr>
  </w:style>
  <w:style w:type="paragraph" w:styleId="NormalWeb">
    <w:name w:val="Normal (Web)"/>
    <w:basedOn w:val="Normal"/>
    <w:rsid w:val="00477937"/>
    <w:pPr>
      <w:spacing w:before="100" w:beforeAutospacing="1" w:after="100" w:afterAutospacing="1"/>
    </w:pPr>
    <w:rPr>
      <w:rFonts w:eastAsia="Times New Roman"/>
    </w:rPr>
  </w:style>
  <w:style w:type="character" w:styleId="CommentReference">
    <w:name w:val="annotation reference"/>
    <w:rsid w:val="00477937"/>
    <w:rPr>
      <w:rFonts w:cs="Times New Roman"/>
      <w:sz w:val="16"/>
    </w:rPr>
  </w:style>
  <w:style w:type="paragraph" w:styleId="CommentText">
    <w:name w:val="annotation text"/>
    <w:basedOn w:val="Normal"/>
    <w:link w:val="CommentTextChar"/>
    <w:rsid w:val="00477937"/>
    <w:rPr>
      <w:sz w:val="20"/>
      <w:szCs w:val="20"/>
    </w:rPr>
  </w:style>
  <w:style w:type="character" w:customStyle="1" w:styleId="CommentTextChar">
    <w:name w:val="Comment Text Char"/>
    <w:link w:val="CommentText"/>
    <w:locked/>
    <w:rsid w:val="00477937"/>
    <w:rPr>
      <w:rFonts w:ascii="Times New Roman" w:hAnsi="Times New Roman" w:cs="Times New Roman"/>
      <w:sz w:val="20"/>
      <w:szCs w:val="20"/>
    </w:rPr>
  </w:style>
  <w:style w:type="paragraph" w:styleId="BalloonText">
    <w:name w:val="Balloon Text"/>
    <w:basedOn w:val="Normal"/>
    <w:link w:val="BalloonTextChar"/>
    <w:uiPriority w:val="99"/>
    <w:semiHidden/>
    <w:rsid w:val="00477937"/>
    <w:rPr>
      <w:rFonts w:ascii="Segoe UI" w:hAnsi="Segoe UI" w:cs="Segoe UI"/>
      <w:sz w:val="18"/>
      <w:szCs w:val="18"/>
    </w:rPr>
  </w:style>
  <w:style w:type="character" w:customStyle="1" w:styleId="BalloonTextChar">
    <w:name w:val="Balloon Text Char"/>
    <w:link w:val="BalloonText"/>
    <w:uiPriority w:val="99"/>
    <w:semiHidden/>
    <w:locked/>
    <w:rsid w:val="00477937"/>
    <w:rPr>
      <w:rFonts w:ascii="Segoe UI" w:eastAsia="MS Mincho" w:hAnsi="Segoe UI" w:cs="Segoe UI"/>
      <w:sz w:val="18"/>
      <w:szCs w:val="18"/>
    </w:rPr>
  </w:style>
  <w:style w:type="paragraph" w:styleId="ListParagraph">
    <w:name w:val="List Paragraph"/>
    <w:aliases w:val="bullet 1,List Paragraph 1,lp1"/>
    <w:basedOn w:val="Normal"/>
    <w:link w:val="ListParagraphChar"/>
    <w:uiPriority w:val="34"/>
    <w:qFormat/>
    <w:rsid w:val="006C3ABC"/>
    <w:pPr>
      <w:ind w:left="720"/>
      <w:contextualSpacing/>
    </w:pPr>
  </w:style>
  <w:style w:type="character" w:styleId="Strong">
    <w:name w:val="Strong"/>
    <w:uiPriority w:val="99"/>
    <w:qFormat/>
    <w:rsid w:val="0082177E"/>
    <w:rPr>
      <w:rFonts w:cs="Times New Roman"/>
      <w:b/>
    </w:rPr>
  </w:style>
  <w:style w:type="table" w:styleId="TableGrid">
    <w:name w:val="Table Grid"/>
    <w:basedOn w:val="TableNormal"/>
    <w:uiPriority w:val="99"/>
    <w:rsid w:val="0074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34C"/>
    <w:rPr>
      <w:rFonts w:cs="Times New Roman"/>
      <w:color w:val="0000FF"/>
      <w:u w:val="single"/>
    </w:rPr>
  </w:style>
  <w:style w:type="paragraph" w:styleId="TOC2">
    <w:name w:val="toc 2"/>
    <w:basedOn w:val="Normal"/>
    <w:next w:val="Normal"/>
    <w:autoRedefine/>
    <w:uiPriority w:val="99"/>
    <w:rsid w:val="0074034C"/>
    <w:pPr>
      <w:ind w:left="240"/>
      <w:jc w:val="left"/>
    </w:pPr>
    <w:rPr>
      <w:rFonts w:eastAsia="Times New Roman"/>
    </w:rPr>
  </w:style>
  <w:style w:type="character" w:styleId="FollowedHyperlink">
    <w:name w:val="FollowedHyperlink"/>
    <w:uiPriority w:val="99"/>
    <w:semiHidden/>
    <w:rsid w:val="0074034C"/>
    <w:rPr>
      <w:rFonts w:cs="Times New Roman"/>
      <w:color w:val="954F72"/>
      <w:u w:val="single"/>
    </w:rPr>
  </w:style>
  <w:style w:type="paragraph" w:styleId="TOC1">
    <w:name w:val="toc 1"/>
    <w:basedOn w:val="Normal"/>
    <w:next w:val="Normal"/>
    <w:autoRedefine/>
    <w:uiPriority w:val="99"/>
    <w:rsid w:val="0074034C"/>
    <w:pPr>
      <w:jc w:val="left"/>
    </w:pPr>
    <w:rPr>
      <w:rFonts w:eastAsia="Times New Roman"/>
    </w:rPr>
  </w:style>
  <w:style w:type="paragraph" w:styleId="Header">
    <w:name w:val="header"/>
    <w:basedOn w:val="Normal"/>
    <w:link w:val="HeaderChar"/>
    <w:uiPriority w:val="99"/>
    <w:rsid w:val="001A177F"/>
    <w:pPr>
      <w:tabs>
        <w:tab w:val="center" w:pos="4680"/>
        <w:tab w:val="right" w:pos="9360"/>
      </w:tabs>
      <w:jc w:val="left"/>
    </w:pPr>
    <w:rPr>
      <w:szCs w:val="22"/>
    </w:rPr>
  </w:style>
  <w:style w:type="character" w:customStyle="1" w:styleId="HeaderChar">
    <w:name w:val="Header Char"/>
    <w:link w:val="Header"/>
    <w:uiPriority w:val="99"/>
    <w:locked/>
    <w:rsid w:val="001A177F"/>
    <w:rPr>
      <w:rFonts w:eastAsia="Times New Roman" w:cs="Times New Roman"/>
      <w:sz w:val="22"/>
      <w:szCs w:val="22"/>
    </w:rPr>
  </w:style>
  <w:style w:type="paragraph" w:styleId="Footer">
    <w:name w:val="footer"/>
    <w:basedOn w:val="Normal"/>
    <w:link w:val="FooterChar"/>
    <w:uiPriority w:val="99"/>
    <w:rsid w:val="001A177F"/>
    <w:pPr>
      <w:tabs>
        <w:tab w:val="center" w:pos="4680"/>
        <w:tab w:val="right" w:pos="9360"/>
      </w:tabs>
      <w:jc w:val="left"/>
    </w:pPr>
    <w:rPr>
      <w:szCs w:val="22"/>
    </w:rPr>
  </w:style>
  <w:style w:type="character" w:customStyle="1" w:styleId="FooterChar">
    <w:name w:val="Footer Char"/>
    <w:link w:val="Footer"/>
    <w:uiPriority w:val="99"/>
    <w:locked/>
    <w:rsid w:val="001A177F"/>
    <w:rPr>
      <w:rFonts w:eastAsia="Times New Roman" w:cs="Times New Roman"/>
      <w:sz w:val="22"/>
      <w:szCs w:val="22"/>
    </w:rPr>
  </w:style>
  <w:style w:type="paragraph" w:styleId="FootnoteText">
    <w:name w:val="footnote text"/>
    <w:basedOn w:val="Normal"/>
    <w:link w:val="FootnoteTextChar"/>
    <w:uiPriority w:val="99"/>
    <w:semiHidden/>
    <w:rsid w:val="001A177F"/>
    <w:pPr>
      <w:jc w:val="left"/>
    </w:pPr>
    <w:rPr>
      <w:sz w:val="20"/>
      <w:szCs w:val="20"/>
    </w:rPr>
  </w:style>
  <w:style w:type="character" w:customStyle="1" w:styleId="FootnoteTextChar">
    <w:name w:val="Footnote Text Char"/>
    <w:link w:val="FootnoteText"/>
    <w:uiPriority w:val="99"/>
    <w:semiHidden/>
    <w:locked/>
    <w:rsid w:val="001A177F"/>
    <w:rPr>
      <w:rFonts w:eastAsia="Times New Roman" w:cs="Times New Roman"/>
      <w:sz w:val="20"/>
      <w:szCs w:val="20"/>
    </w:rPr>
  </w:style>
  <w:style w:type="character" w:styleId="FootnoteReference">
    <w:name w:val="footnote reference"/>
    <w:uiPriority w:val="99"/>
    <w:semiHidden/>
    <w:rsid w:val="001A177F"/>
    <w:rPr>
      <w:rFonts w:cs="Times New Roman"/>
      <w:vertAlign w:val="superscript"/>
    </w:rPr>
  </w:style>
  <w:style w:type="paragraph" w:styleId="CommentSubject">
    <w:name w:val="annotation subject"/>
    <w:basedOn w:val="CommentText"/>
    <w:next w:val="CommentText"/>
    <w:link w:val="CommentSubjectChar"/>
    <w:uiPriority w:val="99"/>
    <w:semiHidden/>
    <w:rsid w:val="001A177F"/>
    <w:pPr>
      <w:jc w:val="left"/>
    </w:pPr>
    <w:rPr>
      <w:b/>
      <w:bCs/>
    </w:rPr>
  </w:style>
  <w:style w:type="character" w:customStyle="1" w:styleId="CommentSubjectChar">
    <w:name w:val="Comment Subject Char"/>
    <w:link w:val="CommentSubject"/>
    <w:uiPriority w:val="99"/>
    <w:semiHidden/>
    <w:locked/>
    <w:rsid w:val="001A177F"/>
    <w:rPr>
      <w:rFonts w:ascii="Times New Roman" w:hAnsi="Times New Roman" w:cs="Times New Roman"/>
      <w:b/>
      <w:bCs/>
      <w:sz w:val="20"/>
      <w:szCs w:val="20"/>
    </w:rPr>
  </w:style>
  <w:style w:type="paragraph" w:styleId="TOCHeading">
    <w:name w:val="TOC Heading"/>
    <w:basedOn w:val="Heading1"/>
    <w:next w:val="Normal"/>
    <w:uiPriority w:val="99"/>
    <w:qFormat/>
    <w:rsid w:val="001A177F"/>
    <w:pPr>
      <w:keepLines/>
      <w:numPr>
        <w:numId w:val="3"/>
      </w:numPr>
      <w:spacing w:before="480" w:after="0" w:line="276" w:lineRule="auto"/>
      <w:jc w:val="left"/>
      <w:outlineLvl w:val="9"/>
    </w:pPr>
    <w:rPr>
      <w:color w:val="365F91"/>
      <w:kern w:val="0"/>
      <w:sz w:val="28"/>
      <w:szCs w:val="28"/>
    </w:rPr>
  </w:style>
  <w:style w:type="paragraph" w:styleId="DocumentMap">
    <w:name w:val="Document Map"/>
    <w:basedOn w:val="Normal"/>
    <w:link w:val="DocumentMapChar"/>
    <w:uiPriority w:val="99"/>
    <w:semiHidden/>
    <w:rsid w:val="001A177F"/>
    <w:pPr>
      <w:jc w:val="left"/>
    </w:pPr>
    <w:rPr>
      <w:rFonts w:ascii="Tahoma" w:hAnsi="Tahoma" w:cs="Tahoma"/>
      <w:sz w:val="16"/>
      <w:szCs w:val="16"/>
    </w:rPr>
  </w:style>
  <w:style w:type="character" w:customStyle="1" w:styleId="DocumentMapChar">
    <w:name w:val="Document Map Char"/>
    <w:link w:val="DocumentMap"/>
    <w:uiPriority w:val="99"/>
    <w:semiHidden/>
    <w:locked/>
    <w:rsid w:val="001A177F"/>
    <w:rPr>
      <w:rFonts w:ascii="Tahoma" w:hAnsi="Tahoma" w:cs="Tahoma"/>
      <w:sz w:val="16"/>
      <w:szCs w:val="16"/>
    </w:rPr>
  </w:style>
  <w:style w:type="paragraph" w:customStyle="1" w:styleId="Style1">
    <w:name w:val="Style1"/>
    <w:basedOn w:val="Heading2"/>
    <w:uiPriority w:val="99"/>
    <w:rsid w:val="006A2DE7"/>
    <w:pPr>
      <w:numPr>
        <w:ilvl w:val="12"/>
      </w:numPr>
      <w:spacing w:after="240"/>
      <w:jc w:val="left"/>
    </w:pPr>
    <w:rPr>
      <w:rFonts w:eastAsia="Times New Roman"/>
      <w:i/>
      <w:sz w:val="26"/>
    </w:rPr>
  </w:style>
  <w:style w:type="paragraph" w:customStyle="1" w:styleId="Char1CharCharChar">
    <w:name w:val="Char1 Char Char Char"/>
    <w:basedOn w:val="Normal"/>
    <w:rsid w:val="001011F6"/>
    <w:pPr>
      <w:spacing w:after="160" w:line="240" w:lineRule="exact"/>
      <w:jc w:val="left"/>
    </w:pPr>
    <w:rPr>
      <w:rFonts w:ascii="Verdana" w:eastAsia="Times New Roman" w:hAnsi="Verdana"/>
      <w:sz w:val="20"/>
      <w:szCs w:val="20"/>
    </w:rPr>
  </w:style>
  <w:style w:type="paragraph" w:styleId="Subtitle">
    <w:name w:val="Subtitle"/>
    <w:basedOn w:val="NormalWeb"/>
    <w:next w:val="Normal"/>
    <w:link w:val="SubtitleChar"/>
    <w:uiPriority w:val="11"/>
    <w:qFormat/>
    <w:locked/>
    <w:rsid w:val="00BF1B40"/>
    <w:pPr>
      <w:spacing w:before="60" w:after="60"/>
      <w:ind w:firstLine="720"/>
      <w:outlineLvl w:val="1"/>
    </w:pPr>
    <w:rPr>
      <w:b/>
    </w:rPr>
  </w:style>
  <w:style w:type="character" w:customStyle="1" w:styleId="SubtitleChar">
    <w:name w:val="Subtitle Char"/>
    <w:link w:val="Subtitle"/>
    <w:uiPriority w:val="11"/>
    <w:rsid w:val="00BF1B40"/>
    <w:rPr>
      <w:rFonts w:eastAsia="Times New Roman"/>
      <w:b/>
      <w:sz w:val="24"/>
      <w:szCs w:val="24"/>
    </w:rPr>
  </w:style>
  <w:style w:type="paragraph" w:styleId="Title">
    <w:name w:val="Title"/>
    <w:basedOn w:val="NormalWeb"/>
    <w:next w:val="Normal"/>
    <w:link w:val="TitleChar"/>
    <w:uiPriority w:val="10"/>
    <w:qFormat/>
    <w:locked/>
    <w:rsid w:val="005D2AA9"/>
    <w:pPr>
      <w:spacing w:before="0" w:beforeAutospacing="0" w:after="120" w:afterAutospacing="0"/>
      <w:ind w:firstLine="720"/>
    </w:pPr>
  </w:style>
  <w:style w:type="character" w:customStyle="1" w:styleId="TitleChar">
    <w:name w:val="Title Char"/>
    <w:link w:val="Title"/>
    <w:uiPriority w:val="10"/>
    <w:rsid w:val="005D2AA9"/>
    <w:rPr>
      <w:rFonts w:eastAsia="Times New Roman"/>
      <w:sz w:val="24"/>
      <w:szCs w:val="24"/>
    </w:rPr>
  </w:style>
  <w:style w:type="paragraph" w:styleId="BodyText">
    <w:name w:val="Body Text"/>
    <w:basedOn w:val="Normal"/>
    <w:link w:val="BodyTextChar"/>
    <w:rsid w:val="00F114D2"/>
    <w:rPr>
      <w:rFonts w:ascii=".VnTime" w:eastAsia="Times New Roman" w:hAnsi=".VnTime"/>
      <w:sz w:val="28"/>
      <w:szCs w:val="28"/>
    </w:rPr>
  </w:style>
  <w:style w:type="character" w:customStyle="1" w:styleId="BodyTextChar">
    <w:name w:val="Body Text Char"/>
    <w:link w:val="BodyText"/>
    <w:rsid w:val="00F114D2"/>
    <w:rPr>
      <w:rFonts w:ascii=".VnTime" w:eastAsia="Times New Roman" w:hAnsi=".VnTime"/>
      <w:sz w:val="28"/>
      <w:szCs w:val="28"/>
    </w:rPr>
  </w:style>
  <w:style w:type="paragraph" w:customStyle="1" w:styleId="Char1CharCharChar3">
    <w:name w:val="Char1 Char Char Char3"/>
    <w:basedOn w:val="Normal"/>
    <w:rsid w:val="00101805"/>
    <w:pPr>
      <w:spacing w:after="160" w:line="240" w:lineRule="exact"/>
      <w:jc w:val="left"/>
    </w:pPr>
    <w:rPr>
      <w:rFonts w:ascii="Verdana" w:eastAsia="Times New Roman" w:hAnsi="Verdana"/>
      <w:sz w:val="20"/>
      <w:szCs w:val="20"/>
    </w:rPr>
  </w:style>
  <w:style w:type="paragraph" w:customStyle="1" w:styleId="Char1CharCharChar2">
    <w:name w:val="Char1 Char Char Char2"/>
    <w:basedOn w:val="Normal"/>
    <w:rsid w:val="004055B9"/>
    <w:pPr>
      <w:spacing w:after="160" w:line="240" w:lineRule="exact"/>
      <w:jc w:val="left"/>
    </w:pPr>
    <w:rPr>
      <w:rFonts w:ascii="Verdana" w:eastAsia="Times New Roman" w:hAnsi="Verdana"/>
      <w:sz w:val="20"/>
      <w:szCs w:val="20"/>
    </w:rPr>
  </w:style>
  <w:style w:type="paragraph" w:customStyle="1" w:styleId="Char1CharCharChar1">
    <w:name w:val="Char1 Char Char Char1"/>
    <w:basedOn w:val="Normal"/>
    <w:rsid w:val="0075582A"/>
    <w:pPr>
      <w:spacing w:after="160" w:line="240" w:lineRule="exact"/>
      <w:jc w:val="left"/>
    </w:pPr>
    <w:rPr>
      <w:rFonts w:ascii="Verdana" w:eastAsia="Times New Roman" w:hAnsi="Verdana"/>
      <w:sz w:val="20"/>
      <w:szCs w:val="20"/>
    </w:rPr>
  </w:style>
  <w:style w:type="character" w:customStyle="1" w:styleId="ListParagraphChar">
    <w:name w:val="List Paragraph Char"/>
    <w:aliases w:val="bullet 1 Char,List Paragraph 1 Char,lp1 Char"/>
    <w:link w:val="ListParagraph"/>
    <w:uiPriority w:val="34"/>
    <w:rsid w:val="00E93303"/>
    <w:rPr>
      <w:sz w:val="24"/>
      <w:szCs w:val="24"/>
      <w:lang w:val="en-US" w:eastAsia="en-US"/>
    </w:rPr>
  </w:style>
  <w:style w:type="character" w:styleId="UnresolvedMention">
    <w:name w:val="Unresolved Mention"/>
    <w:basedOn w:val="DefaultParagraphFont"/>
    <w:uiPriority w:val="99"/>
    <w:semiHidden/>
    <w:unhideWhenUsed/>
    <w:rsid w:val="0076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470438">
      <w:marLeft w:val="0"/>
      <w:marRight w:val="0"/>
      <w:marTop w:val="0"/>
      <w:marBottom w:val="0"/>
      <w:divBdr>
        <w:top w:val="none" w:sz="0" w:space="0" w:color="auto"/>
        <w:left w:val="none" w:sz="0" w:space="0" w:color="auto"/>
        <w:bottom w:val="none" w:sz="0" w:space="0" w:color="auto"/>
        <w:right w:val="none" w:sz="0" w:space="0" w:color="auto"/>
      </w:divBdr>
    </w:div>
    <w:div w:id="588470439">
      <w:marLeft w:val="0"/>
      <w:marRight w:val="0"/>
      <w:marTop w:val="0"/>
      <w:marBottom w:val="0"/>
      <w:divBdr>
        <w:top w:val="none" w:sz="0" w:space="0" w:color="auto"/>
        <w:left w:val="none" w:sz="0" w:space="0" w:color="auto"/>
        <w:bottom w:val="none" w:sz="0" w:space="0" w:color="auto"/>
        <w:right w:val="none" w:sz="0" w:space="0" w:color="auto"/>
      </w:divBdr>
    </w:div>
    <w:div w:id="588470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39CF8-6C3C-40F7-AB01-6687CCFB645B}">
  <ds:schemaRefs>
    <ds:schemaRef ds:uri="http://schemas.openxmlformats.org/officeDocument/2006/bibliography"/>
  </ds:schemaRefs>
</ds:datastoreItem>
</file>

<file path=docMetadata/LabelInfo.xml><?xml version="1.0" encoding="utf-8"?>
<clbl:labelList xmlns:clbl="http://schemas.microsoft.com/office/2020/mipLabelMetadata">
  <clbl:label id="{82fd02f1-ce74-486e-a02b-15ce66b0cc52}" enabled="0" method="" siteId="{82fd02f1-ce74-486e-a02b-15ce66b0cc52}" removed="1"/>
</clbl:labelList>
</file>

<file path=docProps/app.xml><?xml version="1.0" encoding="utf-8"?>
<Properties xmlns="http://schemas.openxmlformats.org/officeDocument/2006/extended-properties" xmlns:vt="http://schemas.openxmlformats.org/officeDocument/2006/docPropsVTypes">
  <Template>Normal</Template>
  <TotalTime>47</TotalTime>
  <Pages>30</Pages>
  <Words>9018</Words>
  <Characters>51405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NỘI DUNG SỬA ĐỔI ĐIỀU LỆ CÔNG TY CỔ PHẦN VẬN TẢI VÀ THUÊ TÀU BIỂN VIỆT NAM</vt:lpstr>
    </vt:vector>
  </TitlesOfParts>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SỬA ĐỔI ĐIỀU LỆ CÔNG TY CỔ PHẦN VẬN TẢI VÀ THUÊ TÀU BIỂN VIỆT NAM</dc:title>
  <dc:subject/>
  <dc:creator>ducdm</dc:creator>
  <cp:keywords/>
  <dc:description/>
  <cp:lastModifiedBy>Administrator</cp:lastModifiedBy>
  <cp:revision>14</cp:revision>
  <cp:lastPrinted>2021-04-27T07:06:00Z</cp:lastPrinted>
  <dcterms:created xsi:type="dcterms:W3CDTF">2026-03-12T07:34:00Z</dcterms:created>
  <dcterms:modified xsi:type="dcterms:W3CDTF">2026-03-20T04:17:00Z</dcterms:modified>
</cp:coreProperties>
</file>