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4598" w14:textId="70B2FBF4" w:rsidR="008725E4" w:rsidRPr="003E5927" w:rsidRDefault="001D6FB2" w:rsidP="00C744F4">
      <w:pPr>
        <w:spacing w:before="60" w:after="360"/>
        <w:jc w:val="center"/>
        <w:rPr>
          <w:b/>
          <w:color w:val="0070C0"/>
          <w:lang w:val="vi-VN"/>
        </w:rPr>
      </w:pPr>
      <w:r w:rsidRPr="003E5927">
        <w:rPr>
          <w:b/>
          <w:color w:val="0070C0"/>
          <w:lang w:val="vi-VN"/>
        </w:rPr>
        <w:t xml:space="preserve">TÓM TẮT CÁC ĐIỂM TRONG YẾU TRONG </w:t>
      </w:r>
      <w:r w:rsidR="007C6B55" w:rsidRPr="003E5927">
        <w:rPr>
          <w:b/>
          <w:color w:val="0070C0"/>
          <w:lang w:val="vi-VN"/>
        </w:rPr>
        <w:t>NỘI DUNG SỬA ĐỔI</w:t>
      </w:r>
      <w:r w:rsidRPr="003E5927">
        <w:rPr>
          <w:b/>
          <w:color w:val="0070C0"/>
          <w:lang w:val="vi-VN"/>
        </w:rPr>
        <w:t>, BỔ SUNG</w:t>
      </w:r>
      <w:r w:rsidR="007C6B55" w:rsidRPr="003E5927">
        <w:rPr>
          <w:b/>
          <w:color w:val="0070C0"/>
          <w:lang w:val="vi-VN"/>
        </w:rPr>
        <w:t xml:space="preserve"> </w:t>
      </w:r>
      <w:r w:rsidR="00F1621D">
        <w:rPr>
          <w:b/>
          <w:color w:val="0070C0"/>
        </w:rPr>
        <w:t>QUY CHẾ NỘI BỘ VỀ QUẢN TRỊ CÔNG TY</w:t>
      </w:r>
      <w:r w:rsidR="007C6B55" w:rsidRPr="003E5927">
        <w:rPr>
          <w:b/>
          <w:color w:val="0070C0"/>
          <w:lang w:val="vi-VN"/>
        </w:rPr>
        <w:t xml:space="preserve"> </w:t>
      </w:r>
    </w:p>
    <w:p w14:paraId="0DCF10B3" w14:textId="2E0BEBF2" w:rsidR="007C6B55" w:rsidRPr="003E5927" w:rsidRDefault="000925BF" w:rsidP="00C744F4">
      <w:pPr>
        <w:spacing w:before="60" w:after="360"/>
        <w:jc w:val="center"/>
        <w:rPr>
          <w:b/>
          <w:color w:val="0070C0"/>
          <w:lang w:val="vi-VN"/>
        </w:rPr>
      </w:pPr>
      <w:r w:rsidRPr="003E5927">
        <w:rPr>
          <w:b/>
          <w:color w:val="0070C0"/>
          <w:lang w:val="vi-VN"/>
        </w:rPr>
        <w:t xml:space="preserve">CÔNG TY CỔ PHẦN </w:t>
      </w:r>
      <w:r w:rsidR="00326C17" w:rsidRPr="003E5927">
        <w:rPr>
          <w:b/>
          <w:color w:val="0070C0"/>
          <w:lang w:val="vi-VN"/>
        </w:rPr>
        <w:t>MẠ KẼM CÔNG NGHIỆP VINGAL - VNSTEEL</w:t>
      </w:r>
    </w:p>
    <w:p w14:paraId="71034397"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Doanh nghiệp số 59/2020/QH14 được Quốc hội nước Cộng hoà Xã hội Chủ nghĩa Việt Nam khoá XIV thông qua ngày 17/6/2020 (Luật Doanh nghiệp 2020) được sửa đổi bổ sung bởi Luật số 03/2022/QH15 ngày 11/01/2022;</w:t>
      </w:r>
    </w:p>
    <w:p w14:paraId="2544F97C"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Chứng khoán số 54/2019/QH14 do Quốc hội nước Cộng hoà Xã hội Chủ nghĩa Việt Nam khoá XIV thông qua ngày 26/11/2019 (Luật Chứng khoán 2019) được sửa đổi bổ sung bởi Luật số 56/2024/QH15 ngày 29/11/2024;</w:t>
      </w:r>
    </w:p>
    <w:p w14:paraId="6223C6D0"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Nghị định số 155/2020/NĐ-CP ngày 31/12/2020 của Chính phủ quy định chi tiết thi hành một số điều của Luật Chứng khoán (Nghị định 155/2020/NĐ-CP) được sửa đổi, bổ sung bởi Nghị định số 245/2025/NĐ-CP ngày 11/09/2025;</w:t>
      </w:r>
    </w:p>
    <w:p w14:paraId="118EFF51" w14:textId="77777777" w:rsidR="007A1DA0" w:rsidRPr="003E5927" w:rsidRDefault="007A1DA0" w:rsidP="007A1DA0">
      <w:pPr>
        <w:keepNext/>
        <w:widowControl w:val="0"/>
        <w:numPr>
          <w:ilvl w:val="0"/>
          <w:numId w:val="2"/>
        </w:numPr>
        <w:autoSpaceDE w:val="0"/>
        <w:autoSpaceDN w:val="0"/>
        <w:adjustRightInd w:val="0"/>
        <w:spacing w:before="0" w:after="0" w:line="320" w:lineRule="exact"/>
        <w:ind w:left="357" w:right="-28" w:hanging="357"/>
        <w:rPr>
          <w:i/>
          <w:color w:val="000000"/>
          <w:spacing w:val="-2"/>
          <w:lang w:val="vi-VN"/>
        </w:rPr>
      </w:pPr>
      <w:r w:rsidRPr="003E5927">
        <w:rPr>
          <w:i/>
          <w:color w:val="000000"/>
          <w:spacing w:val="-2"/>
          <w:lang w:val="vi-VN"/>
        </w:rPr>
        <w:t>Căn cứ Thông tư số 116/2020/TT-BTC ngày 31 tháng 12 năm 2020 của Bộ Tài chính hướng dẫn một số điều về quản trị công ty áp dụng đối với công ty đại chúng (Thông tư 116/2020/TT-BTC).</w:t>
      </w:r>
    </w:p>
    <w:p w14:paraId="686CE5A8" w14:textId="77777777" w:rsidR="004033C5" w:rsidRPr="003E5927" w:rsidRDefault="004033C5" w:rsidP="005C1598">
      <w:pPr>
        <w:keepNext/>
        <w:widowControl w:val="0"/>
        <w:autoSpaceDE w:val="0"/>
        <w:autoSpaceDN w:val="0"/>
        <w:adjustRightInd w:val="0"/>
        <w:spacing w:before="0" w:after="0" w:line="320" w:lineRule="exact"/>
        <w:ind w:left="357" w:right="-28"/>
        <w:rPr>
          <w:i/>
          <w:color w:val="000000"/>
          <w:spacing w:val="-2"/>
          <w:lang w:val="vi-VN"/>
        </w:rPr>
      </w:pPr>
    </w:p>
    <w:tbl>
      <w:tblPr>
        <w:tblW w:w="16099" w:type="dxa"/>
        <w:tblInd w:w="-43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top w:w="57" w:type="dxa"/>
          <w:bottom w:w="57" w:type="dxa"/>
        </w:tblCellMar>
        <w:tblLook w:val="00A0" w:firstRow="1" w:lastRow="0" w:firstColumn="1" w:lastColumn="0" w:noHBand="0" w:noVBand="0"/>
      </w:tblPr>
      <w:tblGrid>
        <w:gridCol w:w="710"/>
        <w:gridCol w:w="6237"/>
        <w:gridCol w:w="6237"/>
        <w:gridCol w:w="2915"/>
      </w:tblGrid>
      <w:tr w:rsidR="001A2D14" w:rsidRPr="00271ECE" w14:paraId="5A940DD7" w14:textId="77777777" w:rsidTr="00271ECE">
        <w:trPr>
          <w:trHeight w:val="579"/>
          <w:tblHeader/>
        </w:trPr>
        <w:tc>
          <w:tcPr>
            <w:tcW w:w="710" w:type="dxa"/>
            <w:shd w:val="clear" w:color="auto" w:fill="DEEAF6"/>
            <w:vAlign w:val="center"/>
          </w:tcPr>
          <w:p w14:paraId="3841C280" w14:textId="77777777" w:rsidR="001A2D14" w:rsidRPr="00271ECE" w:rsidRDefault="001A2D14" w:rsidP="00B637D9">
            <w:pPr>
              <w:spacing w:before="240" w:after="240"/>
              <w:jc w:val="center"/>
              <w:rPr>
                <w:b/>
                <w:bCs/>
                <w:color w:val="002060"/>
                <w:lang w:val="vi-VN"/>
              </w:rPr>
            </w:pPr>
            <w:r w:rsidRPr="00271ECE">
              <w:rPr>
                <w:b/>
                <w:bCs/>
                <w:color w:val="002060"/>
                <w:lang w:val="vi-VN"/>
              </w:rPr>
              <w:t>STT</w:t>
            </w:r>
          </w:p>
        </w:tc>
        <w:tc>
          <w:tcPr>
            <w:tcW w:w="6237" w:type="dxa"/>
            <w:shd w:val="clear" w:color="auto" w:fill="DEEAF6"/>
            <w:vAlign w:val="center"/>
          </w:tcPr>
          <w:p w14:paraId="4DCF75FA" w14:textId="65E6783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 xml:space="preserve">NỘI DUNG </w:t>
            </w:r>
            <w:r w:rsidR="00F1621D">
              <w:rPr>
                <w:b/>
                <w:bCs/>
                <w:color w:val="002060"/>
              </w:rPr>
              <w:t>QUY CHẾ</w:t>
            </w:r>
            <w:r w:rsidRPr="00271ECE">
              <w:rPr>
                <w:b/>
                <w:bCs/>
                <w:color w:val="002060"/>
                <w:lang w:val="vi-VN"/>
              </w:rPr>
              <w:t xml:space="preserve"> HIỆN HÀNH</w:t>
            </w:r>
          </w:p>
        </w:tc>
        <w:tc>
          <w:tcPr>
            <w:tcW w:w="6237" w:type="dxa"/>
            <w:shd w:val="clear" w:color="auto" w:fill="DEEAF6"/>
            <w:vAlign w:val="center"/>
          </w:tcPr>
          <w:p w14:paraId="2AEDCA9E" w14:textId="2ECB6E3A"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 xml:space="preserve">NỘI DUNG </w:t>
            </w:r>
            <w:r w:rsidR="00F1621D">
              <w:rPr>
                <w:b/>
                <w:bCs/>
                <w:color w:val="002060"/>
              </w:rPr>
              <w:t>QUY CHẾ</w:t>
            </w:r>
            <w:r w:rsidR="00F1621D" w:rsidRPr="00271ECE">
              <w:rPr>
                <w:b/>
                <w:bCs/>
                <w:color w:val="002060"/>
                <w:lang w:val="vi-VN"/>
              </w:rPr>
              <w:t xml:space="preserve"> </w:t>
            </w:r>
            <w:r w:rsidRPr="00271ECE">
              <w:rPr>
                <w:b/>
                <w:bCs/>
                <w:color w:val="002060"/>
                <w:lang w:val="vi-VN"/>
              </w:rPr>
              <w:t>SỬA ĐỔI, BỔ SUNG</w:t>
            </w:r>
          </w:p>
        </w:tc>
        <w:tc>
          <w:tcPr>
            <w:tcW w:w="2915" w:type="dxa"/>
            <w:shd w:val="clear" w:color="auto" w:fill="DEEAF6"/>
            <w:vAlign w:val="center"/>
          </w:tcPr>
          <w:p w14:paraId="7F82DE38" w14:textId="71428E5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GHI CHÚ</w:t>
            </w:r>
          </w:p>
        </w:tc>
      </w:tr>
      <w:tr w:rsidR="001A2D14" w:rsidRPr="00271ECE" w14:paraId="185E7D7B" w14:textId="77777777" w:rsidTr="003E5927">
        <w:trPr>
          <w:trHeight w:val="20"/>
        </w:trPr>
        <w:tc>
          <w:tcPr>
            <w:tcW w:w="710" w:type="dxa"/>
            <w:shd w:val="clear" w:color="auto" w:fill="FFFFFF"/>
            <w:vAlign w:val="center"/>
          </w:tcPr>
          <w:p w14:paraId="7CE3E8EA" w14:textId="77777777" w:rsidR="001A2D14" w:rsidRPr="00271ECE" w:rsidRDefault="001A2D14"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0417034D" w14:textId="0382A03F" w:rsidR="00FD6E48" w:rsidRPr="00EC4B9D" w:rsidRDefault="00EC4B9D" w:rsidP="006E6419">
            <w:pPr>
              <w:spacing w:after="280" w:afterAutospacing="1"/>
            </w:pPr>
            <w:r w:rsidRPr="00EC4B9D">
              <w:rPr>
                <w:iCs/>
                <w:lang w:val="vi-VN"/>
              </w:rPr>
              <w:t>Căn cứ Nghị định số 155/2020/NĐ-CP ngày 31 tháng 12 năm 2020 của Chính phủ quy định chi tiết thi hành một số điều của Luật Chứng khoán</w:t>
            </w:r>
            <w:r>
              <w:rPr>
                <w:iCs/>
              </w:rPr>
              <w:t>.</w:t>
            </w:r>
          </w:p>
        </w:tc>
        <w:tc>
          <w:tcPr>
            <w:tcW w:w="6237" w:type="dxa"/>
          </w:tcPr>
          <w:p w14:paraId="7C11B3A5" w14:textId="50ECF610" w:rsidR="00867749" w:rsidRPr="00B178FE" w:rsidRDefault="00B178FE" w:rsidP="006E6419">
            <w:pPr>
              <w:widowControl w:val="0"/>
              <w:tabs>
                <w:tab w:val="left" w:pos="1013"/>
              </w:tabs>
              <w:suppressAutoHyphens/>
              <w:spacing w:before="240" w:after="240"/>
            </w:pPr>
            <w:r w:rsidRPr="00B178FE">
              <w:rPr>
                <w:iCs/>
                <w:lang w:val="vi-VN"/>
              </w:rPr>
              <w:t xml:space="preserve">Căn cứ Nghị định số 155/2020/NĐ-CP ngày 31 tháng 12 năm 2020 của Chính phủ quy định chi tiết thi hành một số điều của Luật Chứng khoán </w:t>
            </w:r>
            <w:r w:rsidRPr="00B178FE">
              <w:rPr>
                <w:b/>
                <w:color w:val="0070C0"/>
                <w:kern w:val="32"/>
                <w:u w:val="single"/>
                <w:lang w:val="vi-VN" w:eastAsia="ar-SA"/>
              </w:rPr>
              <w:t>được sửa đổi, bổ sung một số điều tại Nghị định số 245/2025/NĐ-CP ngày 11 tháng 09 năm 2025</w:t>
            </w:r>
          </w:p>
        </w:tc>
        <w:tc>
          <w:tcPr>
            <w:tcW w:w="2915" w:type="dxa"/>
          </w:tcPr>
          <w:p w14:paraId="4E25BA07" w14:textId="03FB4054" w:rsidR="00C05FE7" w:rsidRPr="00271ECE" w:rsidRDefault="007B5777" w:rsidP="00E6055D">
            <w:pPr>
              <w:widowControl w:val="0"/>
              <w:suppressAutoHyphens/>
              <w:spacing w:before="240" w:after="240"/>
              <w:rPr>
                <w:iCs/>
                <w:lang w:val="vi-VN"/>
              </w:rPr>
            </w:pPr>
            <w:r w:rsidRPr="00271ECE">
              <w:rPr>
                <w:iCs/>
              </w:rPr>
              <w:t>Điều chỉnh phù hợp với văn bản pháp luật hiện hành.</w:t>
            </w:r>
          </w:p>
        </w:tc>
      </w:tr>
      <w:tr w:rsidR="00E0260A" w:rsidRPr="00271ECE" w14:paraId="499783C7" w14:textId="77777777" w:rsidTr="003E5927">
        <w:trPr>
          <w:trHeight w:val="20"/>
        </w:trPr>
        <w:tc>
          <w:tcPr>
            <w:tcW w:w="710" w:type="dxa"/>
            <w:shd w:val="clear" w:color="auto" w:fill="FFFFFF"/>
            <w:vAlign w:val="center"/>
          </w:tcPr>
          <w:p w14:paraId="46DE68ED" w14:textId="77777777" w:rsidR="00E0260A" w:rsidRPr="00271ECE" w:rsidRDefault="00E0260A" w:rsidP="00E0260A">
            <w:pPr>
              <w:pStyle w:val="ListParagraph"/>
              <w:widowControl w:val="0"/>
              <w:numPr>
                <w:ilvl w:val="0"/>
                <w:numId w:val="1"/>
              </w:numPr>
              <w:spacing w:before="240" w:after="240"/>
              <w:ind w:hanging="542"/>
              <w:contextualSpacing w:val="0"/>
              <w:jc w:val="center"/>
              <w:rPr>
                <w:b/>
                <w:lang w:val="vi-VN"/>
              </w:rPr>
            </w:pPr>
          </w:p>
        </w:tc>
        <w:tc>
          <w:tcPr>
            <w:tcW w:w="6237" w:type="dxa"/>
          </w:tcPr>
          <w:p w14:paraId="15FD2027" w14:textId="535033E5" w:rsidR="00A634C5" w:rsidRPr="00271ECE" w:rsidRDefault="00A634C5" w:rsidP="00A634C5">
            <w:pPr>
              <w:widowControl w:val="0"/>
              <w:tabs>
                <w:tab w:val="left" w:pos="1013"/>
              </w:tabs>
              <w:suppressAutoHyphens/>
              <w:spacing w:before="240" w:after="240"/>
              <w:rPr>
                <w:b/>
                <w:bCs/>
                <w:iCs/>
                <w:lang w:val="vi-VN"/>
              </w:rPr>
            </w:pPr>
            <w:r w:rsidRPr="00271ECE">
              <w:rPr>
                <w:b/>
                <w:bCs/>
                <w:iCs/>
              </w:rPr>
              <w:t xml:space="preserve">Khoản </w:t>
            </w:r>
            <w:r>
              <w:rPr>
                <w:b/>
                <w:bCs/>
                <w:iCs/>
              </w:rPr>
              <w:t>4</w:t>
            </w:r>
            <w:r w:rsidR="009801A2">
              <w:rPr>
                <w:b/>
                <w:bCs/>
                <w:iCs/>
              </w:rPr>
              <w:t xml:space="preserve">, Khoản </w:t>
            </w:r>
            <w:r w:rsidR="00D4063A">
              <w:rPr>
                <w:b/>
                <w:bCs/>
                <w:iCs/>
              </w:rPr>
              <w:t>11</w:t>
            </w:r>
            <w:r w:rsidR="009801A2">
              <w:rPr>
                <w:b/>
                <w:bCs/>
                <w:iCs/>
              </w:rPr>
              <w:t xml:space="preserve"> </w:t>
            </w:r>
            <w:r w:rsidRPr="00271ECE">
              <w:rPr>
                <w:b/>
                <w:bCs/>
                <w:iCs/>
                <w:lang w:val="vi-VN"/>
              </w:rPr>
              <w:t xml:space="preserve">Điều </w:t>
            </w:r>
            <w:r>
              <w:rPr>
                <w:b/>
                <w:bCs/>
                <w:iCs/>
              </w:rPr>
              <w:t>2</w:t>
            </w:r>
            <w:r w:rsidRPr="00271ECE">
              <w:rPr>
                <w:b/>
                <w:bCs/>
                <w:iCs/>
                <w:lang w:val="vi-VN"/>
              </w:rPr>
              <w:t xml:space="preserve">. </w:t>
            </w:r>
            <w:r w:rsidR="009801A2" w:rsidRPr="009801A2">
              <w:rPr>
                <w:b/>
                <w:bCs/>
                <w:iCs/>
                <w:lang w:val="vi-VN"/>
              </w:rPr>
              <w:t>Vai trò, quyền và nghĩa vụ của Đại hội đồng cổ đông</w:t>
            </w:r>
          </w:p>
          <w:p w14:paraId="24D35ED2" w14:textId="77777777" w:rsidR="00E0260A" w:rsidRDefault="003609FE" w:rsidP="00A634C5">
            <w:pPr>
              <w:widowControl w:val="0"/>
              <w:tabs>
                <w:tab w:val="left" w:pos="1013"/>
              </w:tabs>
              <w:suppressAutoHyphens/>
              <w:spacing w:before="240" w:after="240"/>
            </w:pPr>
            <w:r w:rsidRPr="003609FE">
              <w:rPr>
                <w:lang w:val="vi-VN"/>
              </w:rPr>
              <w:t xml:space="preserve">4. Quyết định đầu tư hoặc bán số tài sản có giá trị từ 35% tổng giá trị tài sản trở lên được ghi trong báo cáo tài chính gần nhất của công ty, </w:t>
            </w:r>
            <w:r w:rsidRPr="005C183C">
              <w:rPr>
                <w:b/>
                <w:color w:val="0070C0"/>
                <w:kern w:val="32"/>
                <w:u w:val="single"/>
                <w:lang w:val="vi-VN" w:eastAsia="ar-SA"/>
              </w:rPr>
              <w:t>trừ trường hợp Điều lệ công ty quy định một tỷ lệ hoặc một giá trị khác;</w:t>
            </w:r>
          </w:p>
          <w:p w14:paraId="5D6C1813" w14:textId="1BB4BE67" w:rsidR="003609FE" w:rsidRPr="002401EB" w:rsidRDefault="000536CA" w:rsidP="00A634C5">
            <w:pPr>
              <w:widowControl w:val="0"/>
              <w:tabs>
                <w:tab w:val="left" w:pos="1013"/>
              </w:tabs>
              <w:suppressAutoHyphens/>
              <w:spacing w:before="240" w:after="240"/>
              <w:rPr>
                <w:iCs/>
              </w:rPr>
            </w:pPr>
            <w:r w:rsidRPr="000536CA">
              <w:rPr>
                <w:iCs/>
              </w:rPr>
              <w:t xml:space="preserve">11. Phê duyệt quy chế quản trị nội bộ; quy chế hoạt động Hội </w:t>
            </w:r>
            <w:r w:rsidRPr="000536CA">
              <w:rPr>
                <w:iCs/>
              </w:rPr>
              <w:lastRenderedPageBreak/>
              <w:t>đồng quản trị, Ban kiểm soát</w:t>
            </w:r>
          </w:p>
        </w:tc>
        <w:tc>
          <w:tcPr>
            <w:tcW w:w="6237" w:type="dxa"/>
          </w:tcPr>
          <w:p w14:paraId="0AE1D28C" w14:textId="59671FFE" w:rsidR="002401EB" w:rsidRPr="00271ECE" w:rsidRDefault="002401EB" w:rsidP="002401EB">
            <w:pPr>
              <w:widowControl w:val="0"/>
              <w:tabs>
                <w:tab w:val="left" w:pos="1013"/>
              </w:tabs>
              <w:suppressAutoHyphens/>
              <w:spacing w:before="240" w:after="240"/>
              <w:rPr>
                <w:b/>
                <w:bCs/>
                <w:iCs/>
                <w:lang w:val="vi-VN"/>
              </w:rPr>
            </w:pPr>
            <w:r w:rsidRPr="00271ECE">
              <w:rPr>
                <w:b/>
                <w:bCs/>
                <w:iCs/>
              </w:rPr>
              <w:lastRenderedPageBreak/>
              <w:t xml:space="preserve">Khoản </w:t>
            </w:r>
            <w:r>
              <w:rPr>
                <w:b/>
                <w:bCs/>
                <w:iCs/>
              </w:rPr>
              <w:t xml:space="preserve">4, Khoản </w:t>
            </w:r>
            <w:r w:rsidR="00D4063A">
              <w:rPr>
                <w:b/>
                <w:bCs/>
                <w:iCs/>
              </w:rPr>
              <w:t>11</w:t>
            </w:r>
            <w:r>
              <w:rPr>
                <w:b/>
                <w:bCs/>
                <w:iCs/>
              </w:rPr>
              <w:t xml:space="preserve"> </w:t>
            </w:r>
            <w:r w:rsidRPr="00271ECE">
              <w:rPr>
                <w:b/>
                <w:bCs/>
                <w:iCs/>
                <w:lang w:val="vi-VN"/>
              </w:rPr>
              <w:t xml:space="preserve">Điều </w:t>
            </w:r>
            <w:r>
              <w:rPr>
                <w:b/>
                <w:bCs/>
                <w:iCs/>
              </w:rPr>
              <w:t>2</w:t>
            </w:r>
            <w:r w:rsidRPr="00271ECE">
              <w:rPr>
                <w:b/>
                <w:bCs/>
                <w:iCs/>
                <w:lang w:val="vi-VN"/>
              </w:rPr>
              <w:t xml:space="preserve">. </w:t>
            </w:r>
            <w:r w:rsidRPr="009801A2">
              <w:rPr>
                <w:b/>
                <w:bCs/>
                <w:iCs/>
                <w:lang w:val="vi-VN"/>
              </w:rPr>
              <w:t>Vai trò, quyền và nghĩa vụ của Đại hội đồng cổ đông</w:t>
            </w:r>
          </w:p>
          <w:p w14:paraId="1456E874" w14:textId="6C1E6E0E" w:rsidR="002401EB" w:rsidRDefault="002401EB" w:rsidP="002401EB">
            <w:pPr>
              <w:widowControl w:val="0"/>
              <w:tabs>
                <w:tab w:val="left" w:pos="1013"/>
              </w:tabs>
              <w:suppressAutoHyphens/>
              <w:spacing w:before="240" w:after="240"/>
            </w:pPr>
            <w:r w:rsidRPr="003609FE">
              <w:rPr>
                <w:lang w:val="vi-VN"/>
              </w:rPr>
              <w:t>4. Quyết định đầu tư hoặc bán số tài sản có giá trị từ 35% tổng giá trị tài sản trở lên được ghi trong báo cáo tài chính gần nhất của công ty</w:t>
            </w:r>
            <w:r>
              <w:t>;</w:t>
            </w:r>
          </w:p>
          <w:p w14:paraId="16E471CA" w14:textId="7B35CDEE" w:rsidR="00E0260A" w:rsidRPr="00271ECE" w:rsidRDefault="005C183C" w:rsidP="002401EB">
            <w:pPr>
              <w:widowControl w:val="0"/>
              <w:tabs>
                <w:tab w:val="left" w:pos="1013"/>
              </w:tabs>
              <w:suppressAutoHyphens/>
              <w:spacing w:before="240" w:after="240"/>
              <w:rPr>
                <w:b/>
                <w:bCs/>
                <w:iCs/>
                <w:lang w:val="vi-VN"/>
              </w:rPr>
            </w:pPr>
            <w:r w:rsidRPr="005C183C">
              <w:rPr>
                <w:iCs/>
              </w:rPr>
              <w:t xml:space="preserve">11. </w:t>
            </w:r>
            <w:r w:rsidRPr="005C183C">
              <w:rPr>
                <w:b/>
                <w:color w:val="0070C0"/>
                <w:kern w:val="32"/>
                <w:u w:val="single"/>
                <w:lang w:val="vi-VN" w:eastAsia="ar-SA"/>
              </w:rPr>
              <w:t xml:space="preserve">Phê duyệt, sửa đổi, bổ sung, điều chỉnh Quy chế nội bộ về quản trị Công ty; Quy chế hoạt động của Hội đồng quản </w:t>
            </w:r>
            <w:r w:rsidRPr="005C183C">
              <w:rPr>
                <w:b/>
                <w:color w:val="0070C0"/>
                <w:kern w:val="32"/>
                <w:u w:val="single"/>
                <w:lang w:val="vi-VN" w:eastAsia="ar-SA"/>
              </w:rPr>
              <w:lastRenderedPageBreak/>
              <w:t>trị, Quy chế hoạt động của Ban kiểm soát</w:t>
            </w:r>
          </w:p>
        </w:tc>
        <w:tc>
          <w:tcPr>
            <w:tcW w:w="2915" w:type="dxa"/>
          </w:tcPr>
          <w:p w14:paraId="54EE008A" w14:textId="0C74C974" w:rsidR="00E0260A" w:rsidRPr="00271ECE" w:rsidRDefault="00271ECE" w:rsidP="00E0260A">
            <w:pPr>
              <w:widowControl w:val="0"/>
              <w:suppressAutoHyphens/>
              <w:spacing w:before="240" w:after="240"/>
              <w:rPr>
                <w:iCs/>
                <w:lang w:val="vi-VN"/>
              </w:rPr>
            </w:pPr>
            <w:r w:rsidRPr="00271ECE">
              <w:rPr>
                <w:iCs/>
              </w:rPr>
              <w:lastRenderedPageBreak/>
              <w:t>Điều chỉnh phù hợp với định nghĩa thuật ngữ trong văn bản pháp luật hiện hành.</w:t>
            </w:r>
          </w:p>
        </w:tc>
      </w:tr>
      <w:tr w:rsidR="00DC3FFE" w:rsidRPr="00271ECE" w14:paraId="6A8C65AB" w14:textId="77777777" w:rsidTr="003E5927">
        <w:trPr>
          <w:trHeight w:val="20"/>
        </w:trPr>
        <w:tc>
          <w:tcPr>
            <w:tcW w:w="710" w:type="dxa"/>
            <w:shd w:val="clear" w:color="auto" w:fill="FFFFFF"/>
            <w:vAlign w:val="center"/>
          </w:tcPr>
          <w:p w14:paraId="301AC740" w14:textId="77777777" w:rsidR="00DC3FFE" w:rsidRPr="00271ECE" w:rsidRDefault="00DC3FFE" w:rsidP="00DC3FFE">
            <w:pPr>
              <w:pStyle w:val="ListParagraph"/>
              <w:widowControl w:val="0"/>
              <w:numPr>
                <w:ilvl w:val="0"/>
                <w:numId w:val="1"/>
              </w:numPr>
              <w:spacing w:before="240" w:after="240"/>
              <w:ind w:hanging="542"/>
              <w:contextualSpacing w:val="0"/>
              <w:jc w:val="center"/>
              <w:rPr>
                <w:b/>
                <w:lang w:val="vi-VN"/>
              </w:rPr>
            </w:pPr>
          </w:p>
        </w:tc>
        <w:tc>
          <w:tcPr>
            <w:tcW w:w="6237" w:type="dxa"/>
          </w:tcPr>
          <w:p w14:paraId="3CA14B86" w14:textId="77777777" w:rsidR="00DC3FFE" w:rsidRPr="00271ECE" w:rsidRDefault="00DC3FFE" w:rsidP="00DC3FFE">
            <w:pPr>
              <w:pStyle w:val="Heading2"/>
              <w:keepNext w:val="0"/>
              <w:widowControl w:val="0"/>
              <w:spacing w:before="240" w:after="240"/>
              <w:rPr>
                <w:i/>
                <w:szCs w:val="24"/>
                <w:lang w:val="vi-VN"/>
              </w:rPr>
            </w:pPr>
          </w:p>
          <w:p w14:paraId="0E5AAC6F" w14:textId="12DB15C5" w:rsidR="00DC3FFE" w:rsidRPr="00271ECE" w:rsidRDefault="00DC3FFE" w:rsidP="00DC3FFE">
            <w:pPr>
              <w:widowControl w:val="0"/>
              <w:tabs>
                <w:tab w:val="left" w:pos="1013"/>
              </w:tabs>
              <w:suppressAutoHyphens/>
              <w:spacing w:before="240" w:after="240"/>
              <w:rPr>
                <w:b/>
                <w:bCs/>
                <w:iCs/>
                <w:lang w:val="vi-VN"/>
              </w:rPr>
            </w:pPr>
            <w:r w:rsidRPr="00271ECE">
              <w:rPr>
                <w:b/>
                <w:color w:val="0070C0"/>
                <w:u w:val="single"/>
                <w:lang w:val="vi-VN"/>
              </w:rPr>
              <w:t>(Không quy định)</w:t>
            </w:r>
          </w:p>
        </w:tc>
        <w:tc>
          <w:tcPr>
            <w:tcW w:w="6237" w:type="dxa"/>
          </w:tcPr>
          <w:p w14:paraId="02FF232C" w14:textId="761D51CE" w:rsidR="00894136" w:rsidRPr="00E77847" w:rsidRDefault="00DC3FFE" w:rsidP="00894136">
            <w:pPr>
              <w:widowControl w:val="0"/>
              <w:tabs>
                <w:tab w:val="left" w:pos="1013"/>
              </w:tabs>
              <w:suppressAutoHyphens/>
              <w:spacing w:before="240" w:after="240"/>
              <w:rPr>
                <w:b/>
                <w:bCs/>
                <w:iCs/>
              </w:rPr>
            </w:pPr>
            <w:r w:rsidRPr="00271ECE">
              <w:rPr>
                <w:b/>
                <w:bCs/>
                <w:iCs/>
                <w:lang w:val="vi-VN"/>
              </w:rPr>
              <w:t xml:space="preserve">Bổ sung </w:t>
            </w:r>
            <w:r w:rsidR="004B0CA4" w:rsidRPr="00271ECE">
              <w:rPr>
                <w:b/>
                <w:bCs/>
                <w:iCs/>
              </w:rPr>
              <w:t xml:space="preserve">Khoản </w:t>
            </w:r>
            <w:r w:rsidR="00277EDC">
              <w:rPr>
                <w:b/>
                <w:bCs/>
                <w:iCs/>
              </w:rPr>
              <w:t>3</w:t>
            </w:r>
            <w:r w:rsidR="004B0CA4" w:rsidRPr="00271ECE">
              <w:rPr>
                <w:b/>
                <w:bCs/>
                <w:iCs/>
              </w:rPr>
              <w:t xml:space="preserve"> </w:t>
            </w:r>
            <w:r w:rsidR="008B5897" w:rsidRPr="008B5897">
              <w:rPr>
                <w:b/>
                <w:bCs/>
                <w:iCs/>
                <w:lang w:val="vi-VN"/>
              </w:rPr>
              <w:t>Điều 4. Lập Danh sách cổ đông có quyền dự họp và Thông báo về việc chốt danh sách cổ đông có quyền tham dự họp Đại hội đồng cổ đông</w:t>
            </w:r>
          </w:p>
          <w:p w14:paraId="4795CB0E" w14:textId="1F88BF29" w:rsidR="0009173A" w:rsidRPr="0009173A" w:rsidRDefault="00E77847" w:rsidP="00894136">
            <w:pPr>
              <w:widowControl w:val="0"/>
              <w:tabs>
                <w:tab w:val="left" w:pos="1013"/>
              </w:tabs>
              <w:suppressAutoHyphens/>
              <w:spacing w:before="240" w:after="240"/>
              <w:rPr>
                <w:b/>
                <w:bCs/>
                <w:iCs/>
              </w:rPr>
            </w:pPr>
            <w:r w:rsidRPr="00E77847">
              <w:rPr>
                <w:b/>
                <w:bCs/>
                <w:iCs/>
                <w:color w:val="0070C0"/>
                <w:u w:val="single"/>
                <w:lang w:val="vi-VN"/>
              </w:rPr>
              <w:t xml:space="preserve">3. Công ty thực hiện thủ tục lập danh sách cổ đông và các thủ tục liên quan theo quy định tại Quy chế thực hiện quyền của Tổng công ty Lưu ký và Bù trừ chứng khoán Việt Nam </w:t>
            </w:r>
          </w:p>
        </w:tc>
        <w:tc>
          <w:tcPr>
            <w:tcW w:w="2915" w:type="dxa"/>
          </w:tcPr>
          <w:p w14:paraId="589BC2C8" w14:textId="32BCC30B" w:rsidR="00DC3FFE" w:rsidRPr="0009173A" w:rsidRDefault="00E77847" w:rsidP="00DC3FFE">
            <w:pPr>
              <w:widowControl w:val="0"/>
              <w:suppressAutoHyphens/>
              <w:spacing w:before="240" w:after="240"/>
              <w:rPr>
                <w:iCs/>
              </w:rPr>
            </w:pPr>
            <w:r>
              <w:rPr>
                <w:iCs/>
              </w:rPr>
              <w:t xml:space="preserve">Điều chỉnh phù hợp theo </w:t>
            </w:r>
            <w:r w:rsidR="00E53F42">
              <w:rPr>
                <w:i/>
              </w:rPr>
              <w:t>“</w:t>
            </w:r>
            <w:r w:rsidR="00E53F42" w:rsidRPr="00E53F42">
              <w:rPr>
                <w:i/>
              </w:rPr>
              <w:t>Quy chế thực hiện quyền của Tổng công ty Lưu ký và Bù trừ chứng khoán Việt Nam</w:t>
            </w:r>
            <w:r w:rsidR="00E53F42">
              <w:rPr>
                <w:i/>
              </w:rPr>
              <w:t>”</w:t>
            </w:r>
            <w:r w:rsidR="0009173A">
              <w:rPr>
                <w:iCs/>
              </w:rPr>
              <w:t>.</w:t>
            </w:r>
          </w:p>
        </w:tc>
      </w:tr>
      <w:tr w:rsidR="001A2D14" w:rsidRPr="00271ECE" w14:paraId="702C7737" w14:textId="77777777" w:rsidTr="003E5927">
        <w:trPr>
          <w:trHeight w:val="20"/>
        </w:trPr>
        <w:tc>
          <w:tcPr>
            <w:tcW w:w="710" w:type="dxa"/>
            <w:shd w:val="clear" w:color="auto" w:fill="FFFFFF"/>
            <w:vAlign w:val="center"/>
          </w:tcPr>
          <w:p w14:paraId="7C00907A" w14:textId="77777777" w:rsidR="001A2D14" w:rsidRPr="00271ECE" w:rsidRDefault="001A2D14"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79B087FD" w14:textId="77777777" w:rsidR="00E6055D" w:rsidRPr="00271ECE" w:rsidRDefault="00E6055D" w:rsidP="00E6055D">
            <w:pPr>
              <w:pStyle w:val="Heading2"/>
              <w:keepNext w:val="0"/>
              <w:widowControl w:val="0"/>
              <w:spacing w:before="240" w:after="240"/>
              <w:rPr>
                <w:i/>
                <w:szCs w:val="24"/>
                <w:lang w:val="vi-VN"/>
              </w:rPr>
            </w:pPr>
          </w:p>
          <w:p w14:paraId="4F1D7360" w14:textId="24156556" w:rsidR="001A2D14" w:rsidRPr="00271ECE" w:rsidRDefault="00E6055D" w:rsidP="00E6055D">
            <w:pPr>
              <w:pStyle w:val="Heading2"/>
              <w:keepNext w:val="0"/>
              <w:widowControl w:val="0"/>
              <w:spacing w:before="240" w:after="240"/>
              <w:rPr>
                <w:b/>
                <w:bCs w:val="0"/>
                <w:iCs w:val="0"/>
                <w:szCs w:val="24"/>
                <w:u w:val="single"/>
                <w:lang w:val="vi-VN"/>
              </w:rPr>
            </w:pPr>
            <w:r w:rsidRPr="00271ECE">
              <w:rPr>
                <w:b/>
                <w:bCs w:val="0"/>
                <w:iCs w:val="0"/>
                <w:color w:val="0070C0"/>
                <w:szCs w:val="24"/>
                <w:u w:val="single"/>
                <w:lang w:val="vi-VN"/>
              </w:rPr>
              <w:t>(</w:t>
            </w:r>
            <w:r w:rsidR="00193C59" w:rsidRPr="00271ECE">
              <w:rPr>
                <w:b/>
                <w:bCs w:val="0"/>
                <w:iCs w:val="0"/>
                <w:color w:val="0070C0"/>
                <w:szCs w:val="24"/>
                <w:u w:val="single"/>
                <w:lang w:val="vi-VN"/>
              </w:rPr>
              <w:t>Không quy định</w:t>
            </w:r>
            <w:r w:rsidRPr="00271ECE">
              <w:rPr>
                <w:b/>
                <w:bCs w:val="0"/>
                <w:iCs w:val="0"/>
                <w:color w:val="0070C0"/>
                <w:szCs w:val="24"/>
                <w:u w:val="single"/>
                <w:lang w:val="vi-VN"/>
              </w:rPr>
              <w:t>)</w:t>
            </w:r>
          </w:p>
        </w:tc>
        <w:tc>
          <w:tcPr>
            <w:tcW w:w="6237" w:type="dxa"/>
          </w:tcPr>
          <w:p w14:paraId="301CF53B" w14:textId="5EBB06B9" w:rsidR="00193C59" w:rsidRPr="00271ECE" w:rsidRDefault="004B0CA4" w:rsidP="00E6055D">
            <w:pPr>
              <w:widowControl w:val="0"/>
              <w:tabs>
                <w:tab w:val="left" w:pos="1013"/>
              </w:tabs>
              <w:suppressAutoHyphens/>
              <w:spacing w:before="240" w:after="240"/>
              <w:rPr>
                <w:b/>
                <w:bCs/>
                <w:iCs/>
                <w:lang w:val="vi-VN"/>
              </w:rPr>
            </w:pPr>
            <w:r w:rsidRPr="00271ECE">
              <w:rPr>
                <w:b/>
                <w:bCs/>
                <w:iCs/>
              </w:rPr>
              <w:t xml:space="preserve">Khoản </w:t>
            </w:r>
            <w:r w:rsidR="00D148D2">
              <w:rPr>
                <w:b/>
                <w:bCs/>
                <w:iCs/>
              </w:rPr>
              <w:t>3</w:t>
            </w:r>
            <w:r w:rsidRPr="00271ECE">
              <w:rPr>
                <w:b/>
                <w:bCs/>
                <w:iCs/>
              </w:rPr>
              <w:t xml:space="preserve"> </w:t>
            </w:r>
            <w:r w:rsidR="00957096" w:rsidRPr="00957096">
              <w:rPr>
                <w:b/>
                <w:bCs/>
                <w:iCs/>
                <w:lang w:val="vi-VN"/>
              </w:rPr>
              <w:t>Điều 5. Thông báo triệu tập Đại hội đồng cổ đông</w:t>
            </w:r>
          </w:p>
          <w:p w14:paraId="1D200B86" w14:textId="77777777" w:rsidR="006E3E94" w:rsidRPr="006E3E94" w:rsidRDefault="006E3E94" w:rsidP="006E3E94">
            <w:pPr>
              <w:widowControl w:val="0"/>
              <w:tabs>
                <w:tab w:val="left" w:pos="1013"/>
              </w:tabs>
              <w:suppressAutoHyphens/>
              <w:spacing w:before="240" w:after="240"/>
              <w:rPr>
                <w:b/>
                <w:bCs/>
                <w:iCs/>
                <w:color w:val="0070C0"/>
                <w:u w:val="single"/>
                <w:lang w:val="vi-VN"/>
              </w:rPr>
            </w:pPr>
            <w:r w:rsidRPr="006E3E94">
              <w:rPr>
                <w:b/>
                <w:bCs/>
                <w:iCs/>
                <w:color w:val="0070C0"/>
                <w:u w:val="single"/>
                <w:lang w:val="vi-VN"/>
              </w:rPr>
              <w:t>3. Thông báo mời họp phải có tên, địa chỉ trụ sở chính, mã số doanh nghiệp; tên, địa chỉ liên lạc của cổ đông, thời gian, địa điểm họp và những yêu cầu khác đối với người dự họp. Thông báo mời họp phải được gửi kèm theo các tài liệu sau đây:</w:t>
            </w:r>
          </w:p>
          <w:p w14:paraId="7166D863" w14:textId="77777777" w:rsidR="006E3E94" w:rsidRPr="006E3E94" w:rsidRDefault="006E3E94" w:rsidP="006E3E94">
            <w:pPr>
              <w:widowControl w:val="0"/>
              <w:tabs>
                <w:tab w:val="left" w:pos="1013"/>
              </w:tabs>
              <w:suppressAutoHyphens/>
              <w:spacing w:before="240" w:after="240"/>
              <w:rPr>
                <w:b/>
                <w:bCs/>
                <w:iCs/>
                <w:color w:val="0070C0"/>
                <w:u w:val="single"/>
                <w:lang w:val="vi-VN"/>
              </w:rPr>
            </w:pPr>
            <w:r w:rsidRPr="006E3E94">
              <w:rPr>
                <w:b/>
                <w:bCs/>
                <w:iCs/>
                <w:color w:val="0070C0"/>
                <w:u w:val="single"/>
                <w:lang w:val="vi-VN"/>
              </w:rPr>
              <w:t>a. Chương trình họp, các tài liệu sử dụng trong cuộc họp và dự thảo nghị quyết đối với từng vấn đề trong chương trình họp;</w:t>
            </w:r>
          </w:p>
          <w:p w14:paraId="2B458F43" w14:textId="11883D76" w:rsidR="001A2D14" w:rsidRPr="00271ECE" w:rsidRDefault="006E3E94" w:rsidP="006E3E94">
            <w:pPr>
              <w:pStyle w:val="Heading2"/>
              <w:keepNext w:val="0"/>
              <w:widowControl w:val="0"/>
              <w:spacing w:before="240" w:after="240"/>
              <w:rPr>
                <w:szCs w:val="24"/>
                <w:u w:val="single"/>
              </w:rPr>
            </w:pPr>
            <w:r w:rsidRPr="006E3E94">
              <w:rPr>
                <w:b/>
                <w:color w:val="0070C0"/>
                <w:u w:val="single"/>
                <w:lang w:val="vi-VN"/>
              </w:rPr>
              <w:t>b. Phiếu biểu quyết/phiếu bầu cử. Lưu ý, trong trường hợp mời họp Đại hội cổ đông bằng hình thức trực tuyến thì Phiếu biểu quyết/bầu cử không cần gửi kèm thông báo mời họp</w:t>
            </w:r>
          </w:p>
        </w:tc>
        <w:tc>
          <w:tcPr>
            <w:tcW w:w="2915" w:type="dxa"/>
          </w:tcPr>
          <w:p w14:paraId="5AA11195" w14:textId="251EA9C3" w:rsidR="001A2D14" w:rsidRPr="006E3E94" w:rsidRDefault="00193C59" w:rsidP="00E6055D">
            <w:pPr>
              <w:widowControl w:val="0"/>
              <w:suppressAutoHyphens/>
              <w:spacing w:before="240" w:after="240"/>
              <w:rPr>
                <w:iCs/>
              </w:rPr>
            </w:pPr>
            <w:r w:rsidRPr="00271ECE">
              <w:rPr>
                <w:iCs/>
                <w:lang w:val="vi-VN"/>
              </w:rPr>
              <w:br/>
            </w:r>
            <w:r w:rsidR="006E3E94">
              <w:rPr>
                <w:iCs/>
              </w:rPr>
              <w:t>Quy định rõ về thông báo triệu tập bên cạnh thời hạn gửi thông báo.</w:t>
            </w:r>
          </w:p>
        </w:tc>
      </w:tr>
      <w:tr w:rsidR="00E76CA3" w:rsidRPr="00271ECE" w14:paraId="102649E5" w14:textId="77777777" w:rsidTr="003E5927">
        <w:trPr>
          <w:trHeight w:val="20"/>
        </w:trPr>
        <w:tc>
          <w:tcPr>
            <w:tcW w:w="710" w:type="dxa"/>
            <w:shd w:val="clear" w:color="auto" w:fill="FFFFFF"/>
            <w:vAlign w:val="center"/>
          </w:tcPr>
          <w:p w14:paraId="3604EE44" w14:textId="77777777" w:rsidR="00E76CA3" w:rsidRPr="00271ECE" w:rsidRDefault="00E76CA3" w:rsidP="00E76CA3">
            <w:pPr>
              <w:pStyle w:val="ListParagraph"/>
              <w:widowControl w:val="0"/>
              <w:numPr>
                <w:ilvl w:val="0"/>
                <w:numId w:val="1"/>
              </w:numPr>
              <w:spacing w:before="240" w:after="240"/>
              <w:ind w:hanging="542"/>
              <w:contextualSpacing w:val="0"/>
              <w:jc w:val="center"/>
              <w:rPr>
                <w:b/>
                <w:lang w:val="vi-VN"/>
              </w:rPr>
            </w:pPr>
          </w:p>
        </w:tc>
        <w:tc>
          <w:tcPr>
            <w:tcW w:w="6237" w:type="dxa"/>
          </w:tcPr>
          <w:p w14:paraId="27A431DE" w14:textId="77777777" w:rsidR="00E76CA3" w:rsidRPr="00271ECE" w:rsidRDefault="00E76CA3" w:rsidP="00E76CA3">
            <w:pPr>
              <w:pStyle w:val="Heading2"/>
              <w:keepNext w:val="0"/>
              <w:widowControl w:val="0"/>
              <w:spacing w:before="240" w:after="240"/>
              <w:rPr>
                <w:i/>
                <w:szCs w:val="24"/>
                <w:lang w:val="vi-VN"/>
              </w:rPr>
            </w:pPr>
          </w:p>
          <w:p w14:paraId="7635645E" w14:textId="6119D96E" w:rsidR="00E76CA3" w:rsidRPr="00271ECE" w:rsidRDefault="00E76CA3" w:rsidP="00E76CA3">
            <w:pPr>
              <w:pStyle w:val="Heading2"/>
              <w:keepNext w:val="0"/>
              <w:widowControl w:val="0"/>
              <w:spacing w:before="240" w:after="240"/>
              <w:rPr>
                <w:i/>
                <w:szCs w:val="24"/>
                <w:lang w:val="vi-VN"/>
              </w:rPr>
            </w:pPr>
            <w:r w:rsidRPr="00271ECE">
              <w:rPr>
                <w:b/>
                <w:bCs w:val="0"/>
                <w:iCs w:val="0"/>
                <w:color w:val="0070C0"/>
                <w:szCs w:val="24"/>
                <w:u w:val="single"/>
                <w:lang w:val="vi-VN"/>
              </w:rPr>
              <w:t>(Không quy định)</w:t>
            </w:r>
          </w:p>
        </w:tc>
        <w:tc>
          <w:tcPr>
            <w:tcW w:w="6237" w:type="dxa"/>
          </w:tcPr>
          <w:p w14:paraId="7D14380E" w14:textId="77777777" w:rsidR="00ED732D" w:rsidRDefault="00ED732D" w:rsidP="00E76CA3">
            <w:pPr>
              <w:widowControl w:val="0"/>
              <w:tabs>
                <w:tab w:val="left" w:pos="1013"/>
              </w:tabs>
              <w:suppressAutoHyphens/>
              <w:spacing w:before="240" w:after="240"/>
              <w:rPr>
                <w:b/>
                <w:bCs/>
                <w:iCs/>
              </w:rPr>
            </w:pPr>
            <w:r w:rsidRPr="00ED732D">
              <w:rPr>
                <w:b/>
                <w:bCs/>
                <w:iCs/>
                <w:lang w:val="vi-VN"/>
              </w:rPr>
              <w:t>Điều 6. Chương trình, nội dung Đại hội đồng cổ đông</w:t>
            </w:r>
          </w:p>
          <w:p w14:paraId="07C7EDFA" w14:textId="77777777" w:rsidR="00D36BEE" w:rsidRPr="00D36BEE" w:rsidRDefault="00D36BEE" w:rsidP="00D36BEE">
            <w:pPr>
              <w:widowControl w:val="0"/>
              <w:tabs>
                <w:tab w:val="left" w:pos="1013"/>
              </w:tabs>
              <w:suppressAutoHyphens/>
              <w:spacing w:before="240" w:after="240"/>
              <w:rPr>
                <w:b/>
                <w:bCs/>
                <w:iCs/>
                <w:color w:val="0070C0"/>
                <w:u w:val="single"/>
                <w:lang w:val="vi-VN"/>
              </w:rPr>
            </w:pPr>
            <w:r w:rsidRPr="00D36BEE">
              <w:rPr>
                <w:b/>
                <w:bCs/>
                <w:iCs/>
                <w:color w:val="0070C0"/>
                <w:u w:val="single"/>
                <w:lang w:val="vi-VN"/>
              </w:rPr>
              <w:t>2. Cổ đông hoặc nhóm cổ đông theo quy định tại khoản 2 Điều 12 Điều lệ công ty có quyền kiến nghị vấn đề đưa vào chương trình họp Đại hội đồng cổ đông. Kiến nghị phải bằng văn bản và phải được gửi đến Công ty chậm nhất năm (05) ngày làm việc trước ngày khai mạc cuộc họp. Kiến nghị phải ghi rõ tên cổ đông, số lượng từng loại cổ phần của cổ đông, địa chỉ liên lạc,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vấn đề kiến nghị đưa vào chương trình họp.</w:t>
            </w:r>
          </w:p>
          <w:p w14:paraId="1C0135D0" w14:textId="77777777" w:rsidR="00D36BEE" w:rsidRPr="00D36BEE" w:rsidRDefault="00D36BEE" w:rsidP="00D36BEE">
            <w:pPr>
              <w:widowControl w:val="0"/>
              <w:tabs>
                <w:tab w:val="left" w:pos="1013"/>
              </w:tabs>
              <w:suppressAutoHyphens/>
              <w:spacing w:before="240" w:after="240"/>
              <w:rPr>
                <w:b/>
                <w:bCs/>
                <w:iCs/>
                <w:color w:val="0070C0"/>
                <w:u w:val="single"/>
                <w:lang w:val="vi-VN"/>
              </w:rPr>
            </w:pPr>
            <w:r w:rsidRPr="00D36BEE">
              <w:rPr>
                <w:b/>
                <w:bCs/>
                <w:iCs/>
                <w:color w:val="0070C0"/>
                <w:u w:val="single"/>
                <w:lang w:val="vi-VN"/>
              </w:rPr>
              <w:t>3. Người triệu tập họp Đại hội đồng cổ đông từ chối kiến nghị quy định tại khoản 2 Điều này thì chậm nhất là hai (02) ngày làm việc trước ngày khai mạc cuộc họp Đại hội đồng cổ đông phải trả lời bằng văn bản và nêu rõ lý do. Trong trường hợp người triệu tập họp Đại hội đồng cổ đông hoặc người kiến nghị đề nghị trao đổi/thảo luận thì hai bên phải trao đổi/thảo luận trước khi người triệu tập họp trả lời bằng văn bản về việc từ chối. Người triệu tập họp Đại hội đồng cổ đông chỉ được từ chối kiến nghị nếu thuộc một trong các trường hợp sau:</w:t>
            </w:r>
          </w:p>
          <w:p w14:paraId="757A238F" w14:textId="77777777" w:rsidR="00D36BEE" w:rsidRPr="00D36BEE" w:rsidRDefault="00D36BEE" w:rsidP="00D36BEE">
            <w:pPr>
              <w:widowControl w:val="0"/>
              <w:tabs>
                <w:tab w:val="left" w:pos="1013"/>
              </w:tabs>
              <w:suppressAutoHyphens/>
              <w:spacing w:before="240" w:after="240"/>
              <w:rPr>
                <w:b/>
                <w:bCs/>
                <w:iCs/>
                <w:color w:val="0070C0"/>
                <w:u w:val="single"/>
                <w:lang w:val="vi-VN"/>
              </w:rPr>
            </w:pPr>
            <w:r w:rsidRPr="00D36BEE">
              <w:rPr>
                <w:b/>
                <w:bCs/>
                <w:iCs/>
                <w:color w:val="0070C0"/>
                <w:u w:val="single"/>
                <w:lang w:val="vi-VN"/>
              </w:rPr>
              <w:t>a. Kiến nghị được gửi đến không đúng quy định tại khoản 2 Điều này;</w:t>
            </w:r>
          </w:p>
          <w:p w14:paraId="69B30B39" w14:textId="77777777" w:rsidR="00D36BEE" w:rsidRPr="00D36BEE" w:rsidRDefault="00D36BEE" w:rsidP="00D36BEE">
            <w:pPr>
              <w:widowControl w:val="0"/>
              <w:tabs>
                <w:tab w:val="left" w:pos="1013"/>
              </w:tabs>
              <w:suppressAutoHyphens/>
              <w:spacing w:before="240" w:after="240"/>
              <w:rPr>
                <w:b/>
                <w:bCs/>
                <w:iCs/>
                <w:color w:val="0070C0"/>
                <w:u w:val="single"/>
                <w:lang w:val="vi-VN"/>
              </w:rPr>
            </w:pPr>
            <w:r w:rsidRPr="00D36BEE">
              <w:rPr>
                <w:b/>
                <w:bCs/>
                <w:iCs/>
                <w:color w:val="0070C0"/>
                <w:u w:val="single"/>
                <w:lang w:val="vi-VN"/>
              </w:rPr>
              <w:t xml:space="preserve">b. Vào thời điểm kiến nghị, cổ đông hoặc nhóm cổ đông </w:t>
            </w:r>
            <w:r w:rsidRPr="00D36BEE">
              <w:rPr>
                <w:b/>
                <w:bCs/>
                <w:iCs/>
                <w:color w:val="0070C0"/>
                <w:u w:val="single"/>
                <w:lang w:val="vi-VN"/>
              </w:rPr>
              <w:lastRenderedPageBreak/>
              <w:t>không nắm giữ đủ từ 05% cổ phần phổ thông trở lên theo quy định tại khoản 2 Điều 12 Điều lệ công ty;</w:t>
            </w:r>
          </w:p>
          <w:p w14:paraId="14C287AA" w14:textId="77777777" w:rsidR="00D36BEE" w:rsidRPr="00D36BEE" w:rsidRDefault="00D36BEE" w:rsidP="00D36BEE">
            <w:pPr>
              <w:widowControl w:val="0"/>
              <w:tabs>
                <w:tab w:val="left" w:pos="1013"/>
              </w:tabs>
              <w:suppressAutoHyphens/>
              <w:spacing w:before="240" w:after="240"/>
              <w:rPr>
                <w:b/>
                <w:bCs/>
                <w:iCs/>
                <w:color w:val="0070C0"/>
                <w:u w:val="single"/>
                <w:lang w:val="vi-VN"/>
              </w:rPr>
            </w:pPr>
            <w:r w:rsidRPr="00D36BEE">
              <w:rPr>
                <w:b/>
                <w:bCs/>
                <w:iCs/>
                <w:color w:val="0070C0"/>
                <w:u w:val="single"/>
                <w:lang w:val="vi-VN"/>
              </w:rPr>
              <w:t>c. Vấn đề kiến nghị không thuộc phạm vi thẩm quyền quyết định của Đại hội đồng cổ đông;</w:t>
            </w:r>
          </w:p>
          <w:p w14:paraId="05DB4533" w14:textId="77777777" w:rsidR="00D36BEE" w:rsidRPr="00D36BEE" w:rsidRDefault="00D36BEE" w:rsidP="00D36BEE">
            <w:pPr>
              <w:widowControl w:val="0"/>
              <w:tabs>
                <w:tab w:val="left" w:pos="1013"/>
              </w:tabs>
              <w:suppressAutoHyphens/>
              <w:spacing w:before="240" w:after="240"/>
              <w:rPr>
                <w:b/>
                <w:bCs/>
                <w:iCs/>
                <w:color w:val="0070C0"/>
                <w:u w:val="single"/>
                <w:lang w:val="vi-VN"/>
              </w:rPr>
            </w:pPr>
            <w:r w:rsidRPr="00D36BEE">
              <w:rPr>
                <w:b/>
                <w:bCs/>
                <w:iCs/>
                <w:color w:val="0070C0"/>
                <w:u w:val="single"/>
                <w:lang w:val="vi-VN"/>
              </w:rPr>
              <w:t>d. Các trường hợp khác theo quy định của pháp luật và Điều lệ công ty</w:t>
            </w:r>
          </w:p>
          <w:p w14:paraId="795856CB" w14:textId="47FA7118" w:rsidR="00E76CA3" w:rsidRPr="00271ECE" w:rsidRDefault="00D36BEE" w:rsidP="00D36BEE">
            <w:pPr>
              <w:widowControl w:val="0"/>
              <w:tabs>
                <w:tab w:val="left" w:pos="1013"/>
              </w:tabs>
              <w:suppressAutoHyphens/>
              <w:spacing w:before="240" w:after="240"/>
              <w:rPr>
                <w:b/>
                <w:bCs/>
                <w:iCs/>
              </w:rPr>
            </w:pPr>
            <w:r w:rsidRPr="00D36BEE">
              <w:rPr>
                <w:b/>
                <w:bCs/>
                <w:iCs/>
                <w:color w:val="0070C0"/>
                <w:u w:val="single"/>
                <w:lang w:val="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tc>
        <w:tc>
          <w:tcPr>
            <w:tcW w:w="2915" w:type="dxa"/>
          </w:tcPr>
          <w:p w14:paraId="6A456595" w14:textId="77777777" w:rsidR="00E76CA3" w:rsidRDefault="00E76CA3" w:rsidP="00E76CA3">
            <w:pPr>
              <w:widowControl w:val="0"/>
              <w:suppressAutoHyphens/>
              <w:spacing w:before="240" w:after="240"/>
              <w:rPr>
                <w:iCs/>
              </w:rPr>
            </w:pPr>
          </w:p>
          <w:p w14:paraId="4D069245" w14:textId="20225093" w:rsidR="00D36BEE" w:rsidRPr="00D36BEE" w:rsidRDefault="00D36BEE" w:rsidP="00E76CA3">
            <w:pPr>
              <w:widowControl w:val="0"/>
              <w:suppressAutoHyphens/>
              <w:spacing w:before="240" w:after="240"/>
              <w:rPr>
                <w:iCs/>
              </w:rPr>
            </w:pPr>
            <w:r>
              <w:rPr>
                <w:iCs/>
              </w:rPr>
              <w:t xml:space="preserve">Quy định rõ về quy trình kiến nghị bổ sung </w:t>
            </w:r>
            <w:r w:rsidR="002373AE">
              <w:rPr>
                <w:iCs/>
              </w:rPr>
              <w:t>các vấn đề vô chương trình Đại hội của nhóm cổ đông &gt;10%.</w:t>
            </w:r>
          </w:p>
        </w:tc>
      </w:tr>
      <w:tr w:rsidR="00DC5671" w:rsidRPr="00271ECE" w14:paraId="795EC0E2" w14:textId="77777777" w:rsidTr="003E5927">
        <w:trPr>
          <w:trHeight w:val="20"/>
        </w:trPr>
        <w:tc>
          <w:tcPr>
            <w:tcW w:w="710" w:type="dxa"/>
            <w:shd w:val="clear" w:color="auto" w:fill="FFFFFF"/>
            <w:vAlign w:val="center"/>
          </w:tcPr>
          <w:p w14:paraId="413B750B" w14:textId="77777777" w:rsidR="00DC5671" w:rsidRPr="00271ECE" w:rsidRDefault="00DC5671" w:rsidP="00DC5671">
            <w:pPr>
              <w:pStyle w:val="ListParagraph"/>
              <w:widowControl w:val="0"/>
              <w:numPr>
                <w:ilvl w:val="0"/>
                <w:numId w:val="1"/>
              </w:numPr>
              <w:spacing w:before="240" w:after="240"/>
              <w:ind w:hanging="542"/>
              <w:contextualSpacing w:val="0"/>
              <w:jc w:val="center"/>
              <w:rPr>
                <w:b/>
                <w:lang w:val="vi-VN"/>
              </w:rPr>
            </w:pPr>
          </w:p>
        </w:tc>
        <w:tc>
          <w:tcPr>
            <w:tcW w:w="6237" w:type="dxa"/>
          </w:tcPr>
          <w:p w14:paraId="53FE5778" w14:textId="46AF4C84" w:rsidR="00DC5671" w:rsidRPr="00271ECE" w:rsidRDefault="00DC5671" w:rsidP="00DC5671">
            <w:pPr>
              <w:widowControl w:val="0"/>
              <w:tabs>
                <w:tab w:val="left" w:pos="1013"/>
              </w:tabs>
              <w:suppressAutoHyphens/>
              <w:spacing w:before="240" w:after="240"/>
              <w:rPr>
                <w:b/>
                <w:bCs/>
                <w:iCs/>
              </w:rPr>
            </w:pPr>
            <w:r w:rsidRPr="00271ECE">
              <w:rPr>
                <w:b/>
                <w:bCs/>
                <w:iCs/>
              </w:rPr>
              <w:t xml:space="preserve">Khoản 1 </w:t>
            </w:r>
            <w:r w:rsidR="00356CB8" w:rsidRPr="00356CB8">
              <w:rPr>
                <w:b/>
                <w:bCs/>
                <w:iCs/>
                <w:lang w:val="vi-VN"/>
              </w:rPr>
              <w:t>Điều 8. Cách thức đăng ký tham dự Đại hội đồng cổ đông</w:t>
            </w:r>
          </w:p>
          <w:p w14:paraId="7B5A9D44" w14:textId="77777777" w:rsidR="00E1155F" w:rsidRPr="00E1155F" w:rsidRDefault="00E1155F" w:rsidP="00E1155F">
            <w:pPr>
              <w:widowControl w:val="0"/>
              <w:tabs>
                <w:tab w:val="left" w:pos="1013"/>
              </w:tabs>
              <w:suppressAutoHyphens/>
              <w:spacing w:before="240" w:after="240"/>
              <w:rPr>
                <w:iCs/>
              </w:rPr>
            </w:pPr>
            <w:r w:rsidRPr="00E1155F">
              <w:rPr>
                <w:iCs/>
              </w:rPr>
              <w:t>1. Cách thức đăng ký tham dự Đại hội đồng cổ đông thực hiện trước ngày khai mạc cuộc họp Đại hội đồng cổ đông:</w:t>
            </w:r>
          </w:p>
          <w:p w14:paraId="5E50358F" w14:textId="77777777" w:rsidR="00E1155F" w:rsidRPr="00E1155F" w:rsidRDefault="00E1155F" w:rsidP="00E1155F">
            <w:pPr>
              <w:widowControl w:val="0"/>
              <w:tabs>
                <w:tab w:val="left" w:pos="1013"/>
              </w:tabs>
              <w:suppressAutoHyphens/>
              <w:spacing w:before="240" w:after="240"/>
              <w:rPr>
                <w:iCs/>
              </w:rPr>
            </w:pPr>
            <w:r w:rsidRPr="00E1155F">
              <w:rPr>
                <w:iCs/>
              </w:rPr>
              <w:t xml:space="preserve">Cổ đông có thể đăng ký tham dự Đại hội đồng cổ đông theo cách thức đã ghi trong thông báo/thư mời họp Đại hội đồng cổ đông, bao gồm liên hệ Công ty hoặc gửi Giấy đăng ký tham dự Đại hội (được đính kèm Thông báo họp Đại hội đồng cổ đông gửi cho cổ đông) cho Công ty trước thời hạn ghi trong thông báo/thư mời họp Đại hội đồng cổ đông. </w:t>
            </w:r>
          </w:p>
          <w:p w14:paraId="46239287" w14:textId="77777777" w:rsidR="00E1155F" w:rsidRPr="00E1155F" w:rsidRDefault="00E1155F" w:rsidP="00E1155F">
            <w:pPr>
              <w:widowControl w:val="0"/>
              <w:tabs>
                <w:tab w:val="left" w:pos="1013"/>
              </w:tabs>
              <w:suppressAutoHyphens/>
              <w:spacing w:before="240" w:after="240"/>
              <w:rPr>
                <w:iCs/>
              </w:rPr>
            </w:pPr>
            <w:r w:rsidRPr="00E1155F">
              <w:rPr>
                <w:iCs/>
              </w:rPr>
              <w:t xml:space="preserve">2. Cổ đông chọn hình thức tham dự họp Đại hội đồng cổ đông </w:t>
            </w:r>
            <w:r w:rsidRPr="00E1155F">
              <w:rPr>
                <w:iCs/>
              </w:rPr>
              <w:lastRenderedPageBreak/>
              <w:t xml:space="preserve">theo cách thức đã ghi trong thông báo/thư mời, bao gồm: </w:t>
            </w:r>
          </w:p>
          <w:p w14:paraId="5DB92E3E" w14:textId="77777777" w:rsidR="00E1155F" w:rsidRPr="00E1155F" w:rsidRDefault="00E1155F" w:rsidP="00E1155F">
            <w:pPr>
              <w:widowControl w:val="0"/>
              <w:tabs>
                <w:tab w:val="left" w:pos="1013"/>
              </w:tabs>
              <w:suppressAutoHyphens/>
              <w:spacing w:before="240" w:after="240"/>
              <w:rPr>
                <w:iCs/>
              </w:rPr>
            </w:pPr>
            <w:r w:rsidRPr="00E1155F">
              <w:rPr>
                <w:iCs/>
              </w:rPr>
              <w:t>a. Tham dự và biểu quyết/bầu cử trực tiếp tại cuộc họp;</w:t>
            </w:r>
          </w:p>
          <w:p w14:paraId="242FDB43" w14:textId="77777777" w:rsidR="00E1155F" w:rsidRPr="00E1155F" w:rsidRDefault="00E1155F" w:rsidP="00E1155F">
            <w:pPr>
              <w:widowControl w:val="0"/>
              <w:tabs>
                <w:tab w:val="left" w:pos="1013"/>
              </w:tabs>
              <w:suppressAutoHyphens/>
              <w:spacing w:before="240" w:after="240"/>
              <w:rPr>
                <w:iCs/>
              </w:rPr>
            </w:pPr>
            <w:r w:rsidRPr="00E1155F">
              <w:rPr>
                <w:iCs/>
              </w:rPr>
              <w:t>b. Ủy quyền cho một đại diện khác tham dự và biểu quyết/bầu cử tại cuộc họp và tuân thủ quy định tại Khoản 2 Điều này (trường hợp có nhiều hơn một đại diện được cử thì phải xác định cụ thể số cổ phần và số phiếu bầu cử/biểu quyết được ủy quyền cho mỗi đại diện);</w:t>
            </w:r>
          </w:p>
          <w:p w14:paraId="5AFB71E7" w14:textId="77777777" w:rsidR="00E1155F" w:rsidRPr="00E1155F" w:rsidRDefault="00E1155F" w:rsidP="00E1155F">
            <w:pPr>
              <w:widowControl w:val="0"/>
              <w:tabs>
                <w:tab w:val="left" w:pos="1013"/>
              </w:tabs>
              <w:suppressAutoHyphens/>
              <w:spacing w:before="240" w:after="240"/>
              <w:rPr>
                <w:iCs/>
              </w:rPr>
            </w:pPr>
            <w:r w:rsidRPr="00E1155F">
              <w:rPr>
                <w:iCs/>
              </w:rPr>
              <w:t>c. Gửi thẻ biểu quyết/phiếu biểu quyết và phiếu bầu cử đến cuộc họp thông qua gửi thư, fax, thư điện tử hoặc các hình thức tham dự họp Đại hội đồng cổ đông khác do Công ty tiến hành phù hợp với quy định của Pháp luật.</w:t>
            </w:r>
          </w:p>
          <w:p w14:paraId="21060722" w14:textId="7B4D9F94" w:rsidR="00DC5671" w:rsidRPr="00271ECE" w:rsidRDefault="00E1155F" w:rsidP="00E1155F">
            <w:pPr>
              <w:widowControl w:val="0"/>
              <w:tabs>
                <w:tab w:val="left" w:pos="1013"/>
              </w:tabs>
              <w:suppressAutoHyphens/>
              <w:spacing w:before="240" w:after="240"/>
              <w:rPr>
                <w:b/>
                <w:bCs/>
                <w:iCs/>
              </w:rPr>
            </w:pPr>
            <w:r w:rsidRPr="00E1155F">
              <w:rPr>
                <w:iCs/>
              </w:rPr>
              <w:t>Công ty sẽ cố gắng tối đa trong việc áp dụng các công nghệ thông tin hiện đại để cổ đông có thể tham dự và phát biểu ý kiến tại cuộc họp Đại hội đồng cổ đông tốt nhất theo quy định tại Điều 144 Luật Doanh nghiệp và Điều lệ Công ty</w:t>
            </w:r>
          </w:p>
        </w:tc>
        <w:tc>
          <w:tcPr>
            <w:tcW w:w="6237" w:type="dxa"/>
          </w:tcPr>
          <w:p w14:paraId="238DBE8B" w14:textId="77777777" w:rsidR="008A06C8" w:rsidRPr="00271ECE" w:rsidRDefault="008A06C8" w:rsidP="008A06C8">
            <w:pPr>
              <w:widowControl w:val="0"/>
              <w:tabs>
                <w:tab w:val="left" w:pos="1013"/>
              </w:tabs>
              <w:suppressAutoHyphens/>
              <w:spacing w:before="240" w:after="240"/>
              <w:rPr>
                <w:b/>
                <w:bCs/>
                <w:iCs/>
              </w:rPr>
            </w:pPr>
            <w:r w:rsidRPr="00271ECE">
              <w:rPr>
                <w:b/>
                <w:bCs/>
                <w:iCs/>
              </w:rPr>
              <w:lastRenderedPageBreak/>
              <w:t xml:space="preserve">Khoản 1 </w:t>
            </w:r>
            <w:r w:rsidRPr="00356CB8">
              <w:rPr>
                <w:b/>
                <w:bCs/>
                <w:iCs/>
                <w:lang w:val="vi-VN"/>
              </w:rPr>
              <w:t>Điều 8. Cách thức đăng ký tham dự Đại hội đồng cổ đông</w:t>
            </w:r>
          </w:p>
          <w:p w14:paraId="04073C7B" w14:textId="77777777" w:rsidR="008A06C8" w:rsidRPr="008A06C8" w:rsidRDefault="008A06C8" w:rsidP="008A06C8">
            <w:pPr>
              <w:widowControl w:val="0"/>
              <w:tabs>
                <w:tab w:val="left" w:pos="1013"/>
              </w:tabs>
              <w:suppressAutoHyphens/>
              <w:spacing w:before="240" w:after="240"/>
              <w:rPr>
                <w:iCs/>
              </w:rPr>
            </w:pPr>
            <w:r w:rsidRPr="008A06C8">
              <w:rPr>
                <w:iCs/>
              </w:rPr>
              <w:t>1. Cách thức đăng ký tham dự Đại hội đồng cổ đông thực hiện trước ngày khai mạc cuộc họp Đại hội đồng cổ đông:</w:t>
            </w:r>
          </w:p>
          <w:p w14:paraId="24A7E937" w14:textId="77777777" w:rsidR="008A06C8" w:rsidRPr="008A06C8" w:rsidRDefault="008A06C8" w:rsidP="008A06C8">
            <w:pPr>
              <w:widowControl w:val="0"/>
              <w:tabs>
                <w:tab w:val="left" w:pos="1013"/>
              </w:tabs>
              <w:suppressAutoHyphens/>
              <w:spacing w:before="240" w:after="240"/>
              <w:rPr>
                <w:iCs/>
              </w:rPr>
            </w:pPr>
            <w:r w:rsidRPr="008A06C8">
              <w:rPr>
                <w:iCs/>
              </w:rPr>
              <w:t xml:space="preserve">a. Cổ đông có thể đăng ký tham dự Đại hội đồng cổ đông theo cách thức đã được quy định trong thông báo/thư mời họp Đại hội đồng cổ đông, bao gồm liên hệ Công ty hoặc gửi Giấy đăng ký tham dự Đại hội (được đính kèm Thông báo họp Đại hội đồng cổ đông gửi cho cổ đông) cho Công ty trước thời hạn ghi trong thông báo/thư mời họp Đại hội đồng cổ đông. </w:t>
            </w:r>
          </w:p>
          <w:p w14:paraId="58AAB51A" w14:textId="77777777" w:rsidR="008A06C8" w:rsidRPr="008A06C8" w:rsidRDefault="008A06C8" w:rsidP="008A06C8">
            <w:pPr>
              <w:widowControl w:val="0"/>
              <w:tabs>
                <w:tab w:val="left" w:pos="1013"/>
              </w:tabs>
              <w:suppressAutoHyphens/>
              <w:spacing w:before="240" w:after="240"/>
              <w:rPr>
                <w:iCs/>
              </w:rPr>
            </w:pPr>
            <w:r w:rsidRPr="008A06C8">
              <w:rPr>
                <w:iCs/>
              </w:rPr>
              <w:t xml:space="preserve">b. Cổ đông chọn hình thức tham dự họp Đại hội đồng cổ đông </w:t>
            </w:r>
            <w:r w:rsidRPr="008A06C8">
              <w:rPr>
                <w:iCs/>
              </w:rPr>
              <w:lastRenderedPageBreak/>
              <w:t xml:space="preserve">theo cách thức đã ghi trong thông báo/thư mời, bao gồm: </w:t>
            </w:r>
          </w:p>
          <w:p w14:paraId="27F28349" w14:textId="77777777" w:rsidR="008A06C8" w:rsidRPr="008A06C8" w:rsidRDefault="008A06C8" w:rsidP="008A06C8">
            <w:pPr>
              <w:widowControl w:val="0"/>
              <w:tabs>
                <w:tab w:val="left" w:pos="1013"/>
              </w:tabs>
              <w:suppressAutoHyphens/>
              <w:spacing w:before="240" w:after="240"/>
              <w:rPr>
                <w:iCs/>
              </w:rPr>
            </w:pPr>
            <w:r w:rsidRPr="008A06C8">
              <w:rPr>
                <w:iCs/>
              </w:rPr>
              <w:t>- Tham dự và biểu quyết/bầu cử trực tiếp tại cuộc họp;</w:t>
            </w:r>
          </w:p>
          <w:p w14:paraId="1DA33D05" w14:textId="77777777" w:rsidR="008A06C8" w:rsidRPr="008A06C8" w:rsidRDefault="008A06C8" w:rsidP="008A06C8">
            <w:pPr>
              <w:widowControl w:val="0"/>
              <w:tabs>
                <w:tab w:val="left" w:pos="1013"/>
              </w:tabs>
              <w:suppressAutoHyphens/>
              <w:spacing w:before="240" w:after="240"/>
              <w:rPr>
                <w:iCs/>
              </w:rPr>
            </w:pPr>
            <w:r w:rsidRPr="008A06C8">
              <w:rPr>
                <w:iCs/>
              </w:rPr>
              <w:t>- Ủy quyền cho một đại diện khác tham dự và biểu quyết/bầu cử tại cuộc họp và tuân thủ quy định tại Điều 7 (trường hợp có nhiều hơn một đại diện được cử thì phải xác định cụ thể số cổ phần và số phiếu bầu cử/biểu quyết được ủy quyền cho mỗi đại diện);</w:t>
            </w:r>
          </w:p>
          <w:p w14:paraId="1A68B6D2" w14:textId="77777777" w:rsidR="008A06C8" w:rsidRPr="008A06C8" w:rsidRDefault="008A06C8" w:rsidP="008A06C8">
            <w:pPr>
              <w:widowControl w:val="0"/>
              <w:tabs>
                <w:tab w:val="left" w:pos="1013"/>
              </w:tabs>
              <w:suppressAutoHyphens/>
              <w:spacing w:before="240" w:after="240"/>
              <w:rPr>
                <w:iCs/>
              </w:rPr>
            </w:pPr>
            <w:r w:rsidRPr="008A06C8">
              <w:rPr>
                <w:b/>
                <w:bCs/>
                <w:iCs/>
                <w:color w:val="0070C0"/>
                <w:u w:val="single"/>
                <w:lang w:val="vi-VN"/>
              </w:rPr>
              <w:t>- Tham dự và biểu quyết/bầu cử thông qua hội nghị trực tuyến, bỏ phiếu điện tử hoặc hình thức điện tử khác</w:t>
            </w:r>
          </w:p>
          <w:p w14:paraId="3E3A4D23" w14:textId="77777777" w:rsidR="008A06C8" w:rsidRPr="008A06C8" w:rsidRDefault="008A06C8" w:rsidP="008A06C8">
            <w:pPr>
              <w:widowControl w:val="0"/>
              <w:tabs>
                <w:tab w:val="left" w:pos="1013"/>
              </w:tabs>
              <w:suppressAutoHyphens/>
              <w:spacing w:before="240" w:after="240"/>
              <w:rPr>
                <w:iCs/>
              </w:rPr>
            </w:pPr>
            <w:r w:rsidRPr="008A06C8">
              <w:rPr>
                <w:iCs/>
              </w:rPr>
              <w:t>- Gửi thẻ biểu quyết/phiếu biểu quyết và phiếu bầu cử đến cuộc họp thông qua gửi thư, fax, thư điện tử hoặc các hình thức tham dự họp Đại hội đồng cổ đông khác do Công ty tiến hành phù hợp với quy định của Pháp luật.</w:t>
            </w:r>
          </w:p>
          <w:p w14:paraId="7F4C588C" w14:textId="5DAE100E" w:rsidR="00DC5671" w:rsidRPr="00271ECE" w:rsidRDefault="008A06C8" w:rsidP="008A06C8">
            <w:pPr>
              <w:widowControl w:val="0"/>
              <w:tabs>
                <w:tab w:val="left" w:pos="1013"/>
              </w:tabs>
              <w:suppressAutoHyphens/>
              <w:spacing w:before="240" w:after="240"/>
              <w:rPr>
                <w:b/>
                <w:bCs/>
                <w:iCs/>
                <w:lang w:val="vi-VN"/>
              </w:rPr>
            </w:pPr>
            <w:r w:rsidRPr="008A06C8">
              <w:rPr>
                <w:iCs/>
              </w:rPr>
              <w:t xml:space="preserve">- Công ty sẽ cố gắng tối đa trong việc áp dụng các công nghệ thông tin hiện đại để cổ đông có thể tham dự và phát biểu ý kiến tại cuộc họp Đại hội đồng cổ đông tốt nhất, </w:t>
            </w:r>
            <w:r w:rsidRPr="008A06C8">
              <w:rPr>
                <w:b/>
                <w:bCs/>
                <w:iCs/>
                <w:color w:val="0070C0"/>
                <w:u w:val="single"/>
                <w:lang w:val="vi-VN"/>
              </w:rPr>
              <w:t>bao gồm hướng dẫn cổ đông biểu quyết thông qua họp Đại hội đồng cổ đông trực tuyến, bỏ phiếu điện tử hoặc hình thức điện tử khác</w:t>
            </w:r>
            <w:r w:rsidRPr="008A06C8">
              <w:rPr>
                <w:iCs/>
              </w:rPr>
              <w:t xml:space="preserve"> theo quy định tại Điều 144 Luật Doanh nghiệp và Điều lệ Công ty.</w:t>
            </w:r>
          </w:p>
        </w:tc>
        <w:tc>
          <w:tcPr>
            <w:tcW w:w="2915" w:type="dxa"/>
          </w:tcPr>
          <w:p w14:paraId="7C2B2834" w14:textId="77777777" w:rsidR="00DC5671" w:rsidRPr="00271ECE" w:rsidRDefault="00DC5671" w:rsidP="00DC5671">
            <w:pPr>
              <w:widowControl w:val="0"/>
              <w:suppressAutoHyphens/>
              <w:spacing w:before="240" w:after="240"/>
              <w:rPr>
                <w:iCs/>
              </w:rPr>
            </w:pPr>
          </w:p>
          <w:p w14:paraId="39E59492" w14:textId="77777777" w:rsidR="00DC5671" w:rsidRPr="00271ECE" w:rsidRDefault="00DC5671" w:rsidP="00DC5671">
            <w:pPr>
              <w:widowControl w:val="0"/>
              <w:suppressAutoHyphens/>
              <w:spacing w:before="240" w:after="240"/>
              <w:rPr>
                <w:iCs/>
              </w:rPr>
            </w:pPr>
          </w:p>
          <w:p w14:paraId="2EEDF1B7" w14:textId="54519C80" w:rsidR="00DC5671" w:rsidRPr="00271ECE" w:rsidRDefault="008A06C8" w:rsidP="00DC5671">
            <w:pPr>
              <w:widowControl w:val="0"/>
              <w:suppressAutoHyphens/>
              <w:spacing w:before="240" w:after="240"/>
              <w:rPr>
                <w:iCs/>
              </w:rPr>
            </w:pPr>
            <w:r>
              <w:rPr>
                <w:iCs/>
              </w:rPr>
              <w:t>Bổ sung các hình thức tham dự Đại hội trực tuyến và đồng nhất câu chữ</w:t>
            </w:r>
            <w:r w:rsidR="00DC5671" w:rsidRPr="00271ECE">
              <w:rPr>
                <w:iCs/>
              </w:rPr>
              <w:t>.</w:t>
            </w:r>
          </w:p>
        </w:tc>
      </w:tr>
      <w:tr w:rsidR="00ED4E65" w:rsidRPr="00271ECE" w14:paraId="63580293" w14:textId="77777777" w:rsidTr="003E5927">
        <w:trPr>
          <w:trHeight w:val="20"/>
        </w:trPr>
        <w:tc>
          <w:tcPr>
            <w:tcW w:w="710" w:type="dxa"/>
            <w:shd w:val="clear" w:color="auto" w:fill="FFFFFF"/>
            <w:vAlign w:val="center"/>
          </w:tcPr>
          <w:p w14:paraId="3523383C"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4B4168EF" w14:textId="3C75B29D" w:rsidR="00ED4E65" w:rsidRPr="00271ECE" w:rsidRDefault="00ED4E65" w:rsidP="00ED4E65">
            <w:pPr>
              <w:widowControl w:val="0"/>
              <w:tabs>
                <w:tab w:val="left" w:pos="1013"/>
              </w:tabs>
              <w:suppressAutoHyphens/>
              <w:spacing w:before="240" w:after="240"/>
              <w:rPr>
                <w:b/>
                <w:bCs/>
                <w:iCs/>
              </w:rPr>
            </w:pPr>
            <w:r w:rsidRPr="00271ECE">
              <w:rPr>
                <w:b/>
                <w:bCs/>
                <w:iCs/>
              </w:rPr>
              <w:t xml:space="preserve">Khoản </w:t>
            </w:r>
            <w:r>
              <w:rPr>
                <w:b/>
                <w:bCs/>
                <w:iCs/>
              </w:rPr>
              <w:t>3</w:t>
            </w:r>
            <w:r w:rsidRPr="00271ECE">
              <w:rPr>
                <w:b/>
                <w:bCs/>
                <w:iCs/>
              </w:rPr>
              <w:t xml:space="preserve"> </w:t>
            </w:r>
            <w:r w:rsidRPr="00356CB8">
              <w:rPr>
                <w:b/>
                <w:bCs/>
                <w:iCs/>
                <w:lang w:val="vi-VN"/>
              </w:rPr>
              <w:t>Điều 8. Cách thức đăng ký tham dự Đại hội đồng cổ đông</w:t>
            </w:r>
          </w:p>
          <w:p w14:paraId="0B33F070" w14:textId="77777777" w:rsidR="00ED4E65" w:rsidRPr="00ED4E65" w:rsidRDefault="00ED4E65" w:rsidP="00ED4E65">
            <w:pPr>
              <w:widowControl w:val="0"/>
              <w:tabs>
                <w:tab w:val="left" w:pos="1013"/>
              </w:tabs>
              <w:suppressAutoHyphens/>
              <w:spacing w:before="240" w:after="240"/>
              <w:rPr>
                <w:iCs/>
              </w:rPr>
            </w:pPr>
            <w:r w:rsidRPr="00ED4E65">
              <w:rPr>
                <w:iCs/>
              </w:rPr>
              <w:t xml:space="preserve">3. Cách thức đăng ký tham dự Đại hội đồng cổ đông và kiểm </w:t>
            </w:r>
            <w:r w:rsidRPr="00ED4E65">
              <w:rPr>
                <w:iCs/>
              </w:rPr>
              <w:lastRenderedPageBreak/>
              <w:t>tra tư cách đại biểu vào ngày tổ chức Đại hội đồng cổ đông:</w:t>
            </w:r>
          </w:p>
          <w:p w14:paraId="629BB3F4" w14:textId="77777777" w:rsidR="00ED4E65" w:rsidRPr="00ED4E65" w:rsidRDefault="00ED4E65" w:rsidP="00ED4E65">
            <w:pPr>
              <w:widowControl w:val="0"/>
              <w:tabs>
                <w:tab w:val="left" w:pos="1013"/>
              </w:tabs>
              <w:suppressAutoHyphens/>
              <w:spacing w:before="240" w:after="240"/>
              <w:rPr>
                <w:iCs/>
              </w:rPr>
            </w:pPr>
            <w:r w:rsidRPr="00ED4E65">
              <w:rPr>
                <w:iCs/>
              </w:rPr>
              <w:t>a. Trước khi khai mạc cuộc họp, Công ty phải tiến hành thủ tục đăng ký cổ đông và phải thực hiện việc đăng ký cho đến khi các cổ đông có quyền dự họp có mặt đăng ký hết.</w:t>
            </w:r>
          </w:p>
          <w:p w14:paraId="0A538B7C" w14:textId="77777777" w:rsidR="00ED4E65" w:rsidRPr="00ED4E65" w:rsidRDefault="00ED4E65" w:rsidP="00ED4E65">
            <w:pPr>
              <w:widowControl w:val="0"/>
              <w:tabs>
                <w:tab w:val="left" w:pos="1013"/>
              </w:tabs>
              <w:suppressAutoHyphens/>
              <w:spacing w:before="240" w:after="240"/>
              <w:rPr>
                <w:iCs/>
              </w:rPr>
            </w:pPr>
            <w:r w:rsidRPr="00ED4E65">
              <w:rPr>
                <w:iCs/>
              </w:rPr>
              <w:t>b. Khi tiến hành đăng ký cổ đông, Công ty cấp cho từng cổ đông hoặc đại diện được ủy quyền có quyền biểu quyết thẻ biểu quyết/phiếu biểu quyết và phiếu bầu cử (trong trường hợp có bầu thành viên Hội đồng quản trị, Ban Kiểm soát).</w:t>
            </w:r>
          </w:p>
          <w:p w14:paraId="421AC07B" w14:textId="77777777" w:rsidR="00ED4E65" w:rsidRPr="00ED4E65" w:rsidRDefault="00ED4E65" w:rsidP="00ED4E65">
            <w:pPr>
              <w:widowControl w:val="0"/>
              <w:tabs>
                <w:tab w:val="left" w:pos="1013"/>
              </w:tabs>
              <w:suppressAutoHyphens/>
              <w:spacing w:before="240" w:after="240"/>
              <w:rPr>
                <w:iCs/>
              </w:rPr>
            </w:pPr>
            <w:r w:rsidRPr="00ED4E65">
              <w:rPr>
                <w:iCs/>
              </w:rPr>
              <w:t>Các thông tin sẽ được đưa vào thẻ biểu quyết/phiếu biểu quyết và phiếu bầu cử bao gồm: Tên cổ đông, mã số cổ đông, tổng số cổ phần sở hữu, tổng số cổ phần biểu quyết; Loại cuộc họp Đại hội đồng cổ đông (thường niên hay bất thường); Thời gian và địa điểm tổ chức họp Đại hội đồng cổ đông;</w:t>
            </w:r>
          </w:p>
          <w:p w14:paraId="1756FD83" w14:textId="77777777" w:rsidR="00ED4E65" w:rsidRPr="00ED4E65" w:rsidRDefault="00ED4E65" w:rsidP="00ED4E65">
            <w:pPr>
              <w:widowControl w:val="0"/>
              <w:tabs>
                <w:tab w:val="left" w:pos="1013"/>
              </w:tabs>
              <w:suppressAutoHyphens/>
              <w:spacing w:before="240" w:after="240"/>
              <w:rPr>
                <w:iCs/>
              </w:rPr>
            </w:pPr>
            <w:r w:rsidRPr="00ED4E65">
              <w:rPr>
                <w:iCs/>
              </w:rPr>
              <w:t>- Đối với phiếu biểu quyết sẽ có thêm các cột ghi các phương án “Tán thành”, “Không tán thành”, “Không có ý kiến”.</w:t>
            </w:r>
          </w:p>
          <w:p w14:paraId="7F48415C" w14:textId="77777777" w:rsidR="00ED4E65" w:rsidRPr="00ED4E65" w:rsidRDefault="00ED4E65" w:rsidP="00ED4E65">
            <w:pPr>
              <w:widowControl w:val="0"/>
              <w:tabs>
                <w:tab w:val="left" w:pos="1013"/>
              </w:tabs>
              <w:suppressAutoHyphens/>
              <w:spacing w:before="240" w:after="240"/>
              <w:rPr>
                <w:iCs/>
              </w:rPr>
            </w:pPr>
            <w:r w:rsidRPr="00ED4E65">
              <w:rPr>
                <w:iCs/>
              </w:rPr>
              <w:t>- Đối với phiếu bầu cử thành viên Hội đồng quản trị, thành viên Ban kiểm soát sẽ có thêm thông tin tên của từng ứng viên và phần ô trống bên cạnh để cổ đông điền số phiếu biểu quyết mà họ dành cho từng ứng cử viên.</w:t>
            </w:r>
          </w:p>
          <w:p w14:paraId="23312A05" w14:textId="33290890" w:rsidR="00ED4E65" w:rsidRPr="00271ECE" w:rsidRDefault="00ED4E65" w:rsidP="00ED4E65">
            <w:pPr>
              <w:widowControl w:val="0"/>
              <w:tabs>
                <w:tab w:val="left" w:pos="1013"/>
              </w:tabs>
              <w:suppressAutoHyphens/>
              <w:spacing w:before="240" w:after="240"/>
              <w:rPr>
                <w:b/>
                <w:bCs/>
                <w:iCs/>
              </w:rPr>
            </w:pPr>
            <w:r w:rsidRPr="00ED4E65">
              <w:rPr>
                <w:iCs/>
              </w:rPr>
              <w:t>c. Cổ đông hoặc đại diện được ủy quyền đến sau khi cuộc họp đã khai mạc có quyền đăng ký ngay và sau đó có quyền tham gia và biểu quyết, bầu cử tại đại hội ngay sau khi đăng ký. Chủ tọa không có trách nhiệm dừng đại hội để cho cổ đông đến muộn đăng ký và hiệu lực của những nội dung đã được biểu quyết/bầu cử trước đó không thay đổi</w:t>
            </w:r>
            <w:r w:rsidRPr="00ED4E65">
              <w:rPr>
                <w:b/>
                <w:bCs/>
                <w:iCs/>
              </w:rPr>
              <w:t xml:space="preserve"> </w:t>
            </w:r>
          </w:p>
        </w:tc>
        <w:tc>
          <w:tcPr>
            <w:tcW w:w="6237" w:type="dxa"/>
          </w:tcPr>
          <w:p w14:paraId="2143AD27" w14:textId="095E325E" w:rsidR="00ED4E65" w:rsidRPr="00271ECE" w:rsidRDefault="00ED4E65" w:rsidP="00ED4E65">
            <w:pPr>
              <w:widowControl w:val="0"/>
              <w:tabs>
                <w:tab w:val="left" w:pos="1013"/>
              </w:tabs>
              <w:suppressAutoHyphens/>
              <w:spacing w:before="240" w:after="240"/>
              <w:rPr>
                <w:b/>
                <w:bCs/>
                <w:iCs/>
              </w:rPr>
            </w:pPr>
            <w:r w:rsidRPr="00271ECE">
              <w:rPr>
                <w:b/>
                <w:bCs/>
                <w:iCs/>
              </w:rPr>
              <w:lastRenderedPageBreak/>
              <w:t xml:space="preserve">Khoản </w:t>
            </w:r>
            <w:r w:rsidR="002C42BE">
              <w:rPr>
                <w:b/>
                <w:bCs/>
                <w:iCs/>
              </w:rPr>
              <w:t>2</w:t>
            </w:r>
            <w:r w:rsidRPr="00271ECE">
              <w:rPr>
                <w:b/>
                <w:bCs/>
                <w:iCs/>
              </w:rPr>
              <w:t xml:space="preserve"> </w:t>
            </w:r>
            <w:r w:rsidRPr="00356CB8">
              <w:rPr>
                <w:b/>
                <w:bCs/>
                <w:iCs/>
                <w:lang w:val="vi-VN"/>
              </w:rPr>
              <w:t>Điều 8. Cách thức đăng ký tham dự Đại hội đồng cổ đông</w:t>
            </w:r>
          </w:p>
          <w:p w14:paraId="00565414" w14:textId="77777777" w:rsidR="002C42BE" w:rsidRPr="002C42BE" w:rsidRDefault="002C42BE" w:rsidP="002C42BE">
            <w:pPr>
              <w:widowControl w:val="0"/>
              <w:tabs>
                <w:tab w:val="left" w:pos="1013"/>
              </w:tabs>
              <w:suppressAutoHyphens/>
              <w:spacing w:before="240" w:after="240"/>
              <w:rPr>
                <w:iCs/>
              </w:rPr>
            </w:pPr>
            <w:r w:rsidRPr="002C42BE">
              <w:rPr>
                <w:iCs/>
              </w:rPr>
              <w:t xml:space="preserve">2. Cách thức đăng ký tham dự Đại hội đồng cổ đông và kiểm tra tư cách đại biểu vào ngày tổ chức Đại hội đồng cổ đông </w:t>
            </w:r>
            <w:r w:rsidRPr="002C42BE">
              <w:rPr>
                <w:b/>
                <w:bCs/>
                <w:iCs/>
                <w:color w:val="0070C0"/>
                <w:u w:val="single"/>
                <w:lang w:val="vi-VN"/>
              </w:rPr>
              <w:t xml:space="preserve">trực </w:t>
            </w:r>
            <w:r w:rsidRPr="002C42BE">
              <w:rPr>
                <w:b/>
                <w:bCs/>
                <w:iCs/>
                <w:color w:val="0070C0"/>
                <w:u w:val="single"/>
                <w:lang w:val="vi-VN"/>
              </w:rPr>
              <w:lastRenderedPageBreak/>
              <w:t>tiếp</w:t>
            </w:r>
            <w:r w:rsidRPr="002C42BE">
              <w:rPr>
                <w:iCs/>
              </w:rPr>
              <w:t>:</w:t>
            </w:r>
          </w:p>
          <w:p w14:paraId="0AE43579" w14:textId="77777777" w:rsidR="002C42BE" w:rsidRPr="002C42BE" w:rsidRDefault="002C42BE" w:rsidP="002C42BE">
            <w:pPr>
              <w:widowControl w:val="0"/>
              <w:tabs>
                <w:tab w:val="left" w:pos="1013"/>
              </w:tabs>
              <w:suppressAutoHyphens/>
              <w:spacing w:before="240" w:after="240"/>
              <w:rPr>
                <w:iCs/>
              </w:rPr>
            </w:pPr>
            <w:r w:rsidRPr="002C42BE">
              <w:rPr>
                <w:iCs/>
              </w:rPr>
              <w:t>a. Trước khi khai mạc cuộc họp, Công ty phải tiến hành thủ tục đăng ký cổ đông và phải thực hiện việc đăng ký cho đến khi các cổ đông có quyền dự họp có mặt đăng ký hết.</w:t>
            </w:r>
          </w:p>
          <w:p w14:paraId="6FE40AE5" w14:textId="77777777" w:rsidR="002C42BE" w:rsidRPr="002C42BE" w:rsidRDefault="002C42BE" w:rsidP="002C42BE">
            <w:pPr>
              <w:widowControl w:val="0"/>
              <w:tabs>
                <w:tab w:val="left" w:pos="1013"/>
              </w:tabs>
              <w:suppressAutoHyphens/>
              <w:spacing w:before="240" w:after="240"/>
              <w:rPr>
                <w:iCs/>
              </w:rPr>
            </w:pPr>
            <w:r w:rsidRPr="002C42BE">
              <w:rPr>
                <w:iCs/>
              </w:rPr>
              <w:t xml:space="preserve">b. Khi tiến hành đăng ký cổ đông, </w:t>
            </w:r>
            <w:r w:rsidRPr="002C42BE">
              <w:rPr>
                <w:b/>
                <w:bCs/>
                <w:iCs/>
                <w:color w:val="0070C0"/>
                <w:u w:val="single"/>
                <w:lang w:val="vi-VN"/>
              </w:rPr>
              <w:t>đại biểu ký xác nhận việc tham dự ĐHĐCĐ, sau đó</w:t>
            </w:r>
            <w:r w:rsidRPr="002C42BE">
              <w:rPr>
                <w:iCs/>
              </w:rPr>
              <w:t xml:space="preserve"> Công ty cấp cho từng cổ đông hoặc đại diện được ủy quyền có quyền biểu quyết thẻ biểu quyết/phiếu biểu quyết và phiếu bầu cử (trong trường hợp có bầu thành viên Hội đồng quản trị, Ban Kiểm soát). </w:t>
            </w:r>
          </w:p>
          <w:p w14:paraId="1A82D44B" w14:textId="77777777" w:rsidR="002C42BE" w:rsidRPr="002C42BE" w:rsidRDefault="002C42BE" w:rsidP="002C42BE">
            <w:pPr>
              <w:widowControl w:val="0"/>
              <w:tabs>
                <w:tab w:val="left" w:pos="1013"/>
              </w:tabs>
              <w:suppressAutoHyphens/>
              <w:spacing w:before="240" w:after="240"/>
              <w:rPr>
                <w:iCs/>
              </w:rPr>
            </w:pPr>
            <w:r w:rsidRPr="002C42BE">
              <w:rPr>
                <w:iCs/>
              </w:rPr>
              <w:t>c. Các thông tin sẽ được đưa vào thẻ biểu quyết/phiếu biểu quyết và phiếu bầu cử bao gồm: Tên cổ đông, mã số cổ đông, tổng số cổ phần sở hữu, tổng số cổ phần biểu quyết; Loại cuộc họp Đại hội đồng cổ đông (thường niên hay bất thường); Thời gian và địa điểm tổ chức họp Đại hội đồng cổ đông;</w:t>
            </w:r>
          </w:p>
          <w:p w14:paraId="2816F52C" w14:textId="77777777" w:rsidR="002C42BE" w:rsidRPr="002C42BE" w:rsidRDefault="002C42BE" w:rsidP="002C42BE">
            <w:pPr>
              <w:widowControl w:val="0"/>
              <w:tabs>
                <w:tab w:val="left" w:pos="1013"/>
              </w:tabs>
              <w:suppressAutoHyphens/>
              <w:spacing w:before="240" w:after="240"/>
              <w:rPr>
                <w:iCs/>
              </w:rPr>
            </w:pPr>
            <w:r w:rsidRPr="002C42BE">
              <w:rPr>
                <w:iCs/>
              </w:rPr>
              <w:t>- Đối với phiếu biểu quyết sẽ có thêm các cột ghi các phương án “Tán thành”, “Không tán thành”, “Không có ý kiến”.</w:t>
            </w:r>
          </w:p>
          <w:p w14:paraId="13C86E1B" w14:textId="77777777" w:rsidR="002C42BE" w:rsidRPr="002C42BE" w:rsidRDefault="002C42BE" w:rsidP="002C42BE">
            <w:pPr>
              <w:widowControl w:val="0"/>
              <w:tabs>
                <w:tab w:val="left" w:pos="1013"/>
              </w:tabs>
              <w:suppressAutoHyphens/>
              <w:spacing w:before="240" w:after="240"/>
              <w:rPr>
                <w:iCs/>
              </w:rPr>
            </w:pPr>
            <w:r w:rsidRPr="002C42BE">
              <w:rPr>
                <w:iCs/>
              </w:rPr>
              <w:t>- Đối với phiếu bầu cử thành viên Hội đồng quản trị, thành viên Ban kiểm soát sẽ có thêm thông tin tên của từng ứng viên và phần ô trống bên cạnh để cổ đông điền số phiếu biểu quyết mà họ dành cho từng ứng cử viên.</w:t>
            </w:r>
          </w:p>
          <w:p w14:paraId="3025BB96" w14:textId="0B34C27A" w:rsidR="00ED4E65" w:rsidRPr="00271ECE" w:rsidRDefault="002C42BE" w:rsidP="002C42BE">
            <w:pPr>
              <w:widowControl w:val="0"/>
              <w:tabs>
                <w:tab w:val="left" w:pos="1013"/>
              </w:tabs>
              <w:suppressAutoHyphens/>
              <w:spacing w:before="240" w:after="240"/>
              <w:rPr>
                <w:b/>
                <w:bCs/>
                <w:iCs/>
              </w:rPr>
            </w:pPr>
            <w:r w:rsidRPr="002C42BE">
              <w:rPr>
                <w:iCs/>
              </w:rPr>
              <w:t xml:space="preserve">c. Cổ đông hoặc đại diện được ủy quyền đến sau khi cuộc họp đã khai mạc có quyền đăng ký ngay và sau đó có quyền tham gia và biểu quyết, bầu cử tại đại hội ngay sau khi đăng ký. Chủ tọa không có trách nhiệm dừng đại hội để cho cổ đông đến muộn đăng ký và hiệu lực của những nội dung đã được biểu </w:t>
            </w:r>
            <w:r w:rsidRPr="002C42BE">
              <w:rPr>
                <w:iCs/>
              </w:rPr>
              <w:lastRenderedPageBreak/>
              <w:t>quyết/bầu cử trước đó không thay đổi.</w:t>
            </w:r>
          </w:p>
        </w:tc>
        <w:tc>
          <w:tcPr>
            <w:tcW w:w="2915" w:type="dxa"/>
          </w:tcPr>
          <w:p w14:paraId="42878A28" w14:textId="77777777" w:rsidR="00ED4E65" w:rsidRPr="00271ECE" w:rsidRDefault="00ED4E65" w:rsidP="00ED4E65">
            <w:pPr>
              <w:widowControl w:val="0"/>
              <w:suppressAutoHyphens/>
              <w:spacing w:before="240" w:after="240"/>
              <w:rPr>
                <w:iCs/>
              </w:rPr>
            </w:pPr>
          </w:p>
          <w:p w14:paraId="7E7C6C43" w14:textId="77777777" w:rsidR="00ED4E65" w:rsidRPr="00271ECE" w:rsidRDefault="00ED4E65" w:rsidP="00ED4E65">
            <w:pPr>
              <w:widowControl w:val="0"/>
              <w:suppressAutoHyphens/>
              <w:spacing w:before="240" w:after="240"/>
              <w:rPr>
                <w:iCs/>
              </w:rPr>
            </w:pPr>
          </w:p>
          <w:p w14:paraId="329A450E" w14:textId="22CF4AE2" w:rsidR="00ED4E65" w:rsidRPr="00271ECE" w:rsidRDefault="002C42BE" w:rsidP="00ED4E65">
            <w:pPr>
              <w:widowControl w:val="0"/>
              <w:suppressAutoHyphens/>
              <w:spacing w:before="240" w:after="240"/>
              <w:rPr>
                <w:iCs/>
              </w:rPr>
            </w:pPr>
            <w:r>
              <w:rPr>
                <w:iCs/>
              </w:rPr>
              <w:t xml:space="preserve">Công ty đánh giá quy trình </w:t>
            </w:r>
            <w:r>
              <w:rPr>
                <w:iCs/>
              </w:rPr>
              <w:lastRenderedPageBreak/>
              <w:t>đăng ký đại hội để bổ sung hoặc loại bỏ</w:t>
            </w:r>
            <w:r w:rsidR="00013ACF">
              <w:rPr>
                <w:iCs/>
              </w:rPr>
              <w:t xml:space="preserve"> việc “</w:t>
            </w:r>
            <w:r w:rsidR="00453E60" w:rsidRPr="002C42BE">
              <w:rPr>
                <w:b/>
                <w:bCs/>
                <w:iCs/>
                <w:color w:val="0070C0"/>
                <w:u w:val="single"/>
                <w:lang w:val="vi-VN"/>
              </w:rPr>
              <w:t>đại biểu ký xác nhận việc tham dự ĐHĐCĐ</w:t>
            </w:r>
            <w:r w:rsidR="00013ACF">
              <w:rPr>
                <w:iCs/>
              </w:rPr>
              <w:t>”</w:t>
            </w:r>
          </w:p>
        </w:tc>
      </w:tr>
      <w:tr w:rsidR="00ED4E65" w:rsidRPr="00271ECE" w14:paraId="63DF1BCB" w14:textId="77777777" w:rsidTr="003E5927">
        <w:trPr>
          <w:trHeight w:val="20"/>
        </w:trPr>
        <w:tc>
          <w:tcPr>
            <w:tcW w:w="710" w:type="dxa"/>
            <w:shd w:val="clear" w:color="auto" w:fill="FFFFFF"/>
            <w:vAlign w:val="center"/>
          </w:tcPr>
          <w:p w14:paraId="2C73D217"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5F965B25" w14:textId="508066DC" w:rsidR="00ED4E65" w:rsidRPr="00D7054E" w:rsidRDefault="00ED4E65" w:rsidP="00ED4E65">
            <w:pPr>
              <w:widowControl w:val="0"/>
              <w:tabs>
                <w:tab w:val="left" w:pos="1013"/>
              </w:tabs>
              <w:suppressAutoHyphens/>
              <w:spacing w:before="240" w:after="240"/>
              <w:rPr>
                <w:bCs/>
                <w:iCs/>
              </w:rPr>
            </w:pPr>
            <w:r w:rsidRPr="00271ECE">
              <w:rPr>
                <w:b/>
                <w:bCs/>
                <w:iCs/>
              </w:rPr>
              <w:t xml:space="preserve">Khoản </w:t>
            </w:r>
            <w:r w:rsidR="00937B46">
              <w:rPr>
                <w:b/>
                <w:bCs/>
                <w:iCs/>
              </w:rPr>
              <w:t>1</w:t>
            </w:r>
            <w:r w:rsidRPr="00271ECE">
              <w:rPr>
                <w:b/>
                <w:bCs/>
                <w:iCs/>
              </w:rPr>
              <w:t xml:space="preserve"> </w:t>
            </w:r>
            <w:r w:rsidR="00D7054E" w:rsidRPr="00D7054E">
              <w:rPr>
                <w:b/>
                <w:bCs/>
                <w:iCs/>
                <w:lang w:val="vi-VN"/>
              </w:rPr>
              <w:t>Điều 10. Hình thức thông qua nghị quyết của Đại hội đồng cổ đông</w:t>
            </w:r>
          </w:p>
          <w:p w14:paraId="724F7EF7" w14:textId="497E203B" w:rsidR="00ED4E65" w:rsidRPr="00271ECE" w:rsidRDefault="00B2013E" w:rsidP="00ED4E65">
            <w:pPr>
              <w:widowControl w:val="0"/>
              <w:tabs>
                <w:tab w:val="left" w:pos="1013"/>
              </w:tabs>
              <w:suppressAutoHyphens/>
              <w:spacing w:before="240" w:after="240"/>
              <w:rPr>
                <w:iCs/>
              </w:rPr>
            </w:pPr>
            <w:r w:rsidRPr="00B2013E">
              <w:rPr>
                <w:iCs/>
              </w:rPr>
              <w:t>1. Đại hội đồng cổ đông thông qua nghị quyết thuộc thẩm quyền bằng hình thức biểu quyết tại cuộc họp hoặc lấy ý kiến bằng văn bản</w:t>
            </w:r>
          </w:p>
        </w:tc>
        <w:tc>
          <w:tcPr>
            <w:tcW w:w="6237" w:type="dxa"/>
          </w:tcPr>
          <w:p w14:paraId="29F25ED1" w14:textId="77777777" w:rsidR="00624402" w:rsidRPr="00D7054E" w:rsidRDefault="00624402" w:rsidP="00624402">
            <w:pPr>
              <w:widowControl w:val="0"/>
              <w:tabs>
                <w:tab w:val="left" w:pos="1013"/>
              </w:tabs>
              <w:suppressAutoHyphens/>
              <w:spacing w:before="240" w:after="240"/>
              <w:rPr>
                <w:bCs/>
                <w:iCs/>
              </w:rPr>
            </w:pPr>
            <w:r w:rsidRPr="00271ECE">
              <w:rPr>
                <w:b/>
                <w:bCs/>
                <w:iCs/>
              </w:rPr>
              <w:t xml:space="preserve">Khoản </w:t>
            </w:r>
            <w:r>
              <w:rPr>
                <w:b/>
                <w:bCs/>
                <w:iCs/>
              </w:rPr>
              <w:t>1</w:t>
            </w:r>
            <w:r w:rsidRPr="00271ECE">
              <w:rPr>
                <w:b/>
                <w:bCs/>
                <w:iCs/>
              </w:rPr>
              <w:t xml:space="preserve"> </w:t>
            </w:r>
            <w:r w:rsidRPr="00D7054E">
              <w:rPr>
                <w:b/>
                <w:bCs/>
                <w:iCs/>
                <w:lang w:val="vi-VN"/>
              </w:rPr>
              <w:t>Điều 10. Hình thức thông qua nghị quyết của Đại hội đồng cổ đông</w:t>
            </w:r>
          </w:p>
          <w:p w14:paraId="446BC156" w14:textId="155A170D"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 xml:space="preserve">1. Đại hội đồng cổ đông thông qua nghị quyết thuộc thẩm quyền tại cuộc họp bằng 01 trong các hình thức biểu quyết sau: </w:t>
            </w:r>
          </w:p>
          <w:p w14:paraId="74E4C7DF" w14:textId="77777777"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a. Cuộc họp trực tiếp;</w:t>
            </w:r>
          </w:p>
          <w:p w14:paraId="07D4A8BB" w14:textId="77777777"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b. Hội nghị trực tuyến;</w:t>
            </w:r>
          </w:p>
          <w:p w14:paraId="0459C503" w14:textId="77777777"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c. Hội nghị trực tiếp kết hợp trực tuyến.</w:t>
            </w:r>
          </w:p>
          <w:p w14:paraId="02E7A49D" w14:textId="77777777"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2. Đại hội đồng cổ đông thông qua nghị quyết thuộc thẩm quyền bằng hình thức lấy ý kiến bằng văn bản (Quy định tại Phần II – Chương này):</w:t>
            </w:r>
          </w:p>
          <w:p w14:paraId="0BA2C812" w14:textId="77777777"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a. Gửi phiếu lấy ý kiến bằng  gửi thư, fax hoặc thư điện tử;</w:t>
            </w:r>
          </w:p>
          <w:p w14:paraId="7EE21462" w14:textId="77777777" w:rsidR="00624402" w:rsidRPr="00624402" w:rsidRDefault="00624402" w:rsidP="00624402">
            <w:pPr>
              <w:pStyle w:val="NormalWeb"/>
              <w:keepNext/>
              <w:widowControl w:val="0"/>
              <w:spacing w:before="240" w:after="240"/>
              <w:rPr>
                <w:rFonts w:eastAsia="Calibri"/>
                <w:b/>
                <w:bCs/>
                <w:iCs/>
                <w:color w:val="0070C0"/>
                <w:u w:val="single"/>
                <w:lang w:val="vi-VN"/>
              </w:rPr>
            </w:pPr>
            <w:r w:rsidRPr="00624402">
              <w:rPr>
                <w:rFonts w:eastAsia="Calibri"/>
                <w:b/>
                <w:bCs/>
                <w:iCs/>
                <w:color w:val="0070C0"/>
                <w:u w:val="single"/>
                <w:lang w:val="vi-VN"/>
              </w:rPr>
              <w:t>b. Gửi phiếu lấy ý kiến bằng bỏ phiếu điện tử;</w:t>
            </w:r>
          </w:p>
          <w:p w14:paraId="6EC6B5ED" w14:textId="4234ED20" w:rsidR="00ED4E65" w:rsidRPr="00271ECE" w:rsidRDefault="00624402" w:rsidP="00624402">
            <w:pPr>
              <w:pStyle w:val="NormalWeb"/>
              <w:keepNext/>
              <w:widowControl w:val="0"/>
              <w:spacing w:before="240" w:beforeAutospacing="0" w:after="240" w:afterAutospacing="0"/>
              <w:rPr>
                <w:rFonts w:eastAsia="MS Gothic"/>
                <w:b/>
                <w:bCs/>
                <w:iCs/>
                <w:lang w:val="vi-VN"/>
              </w:rPr>
            </w:pPr>
            <w:r w:rsidRPr="00624402">
              <w:rPr>
                <w:rFonts w:eastAsia="Calibri"/>
                <w:b/>
                <w:bCs/>
                <w:iCs/>
                <w:color w:val="0070C0"/>
                <w:u w:val="single"/>
                <w:lang w:val="vi-VN"/>
              </w:rPr>
              <w:t>c. Gửi phiếu lấy ý kiến bằng gửi thư, fax hoặc thư điện tử kết hợp bỏ phiếu điện tử</w:t>
            </w:r>
            <w:r w:rsidR="00ED4E65" w:rsidRPr="00624402">
              <w:rPr>
                <w:rFonts w:eastAsia="Calibri"/>
                <w:b/>
                <w:bCs/>
                <w:iCs/>
                <w:color w:val="0070C0"/>
                <w:u w:val="single"/>
                <w:lang w:val="vi-VN"/>
              </w:rPr>
              <w:t>.</w:t>
            </w:r>
          </w:p>
        </w:tc>
        <w:tc>
          <w:tcPr>
            <w:tcW w:w="2915" w:type="dxa"/>
          </w:tcPr>
          <w:p w14:paraId="777705EE" w14:textId="77777777" w:rsidR="00ED4E65" w:rsidRPr="00271ECE" w:rsidRDefault="00ED4E65" w:rsidP="00ED4E65">
            <w:pPr>
              <w:widowControl w:val="0"/>
              <w:suppressAutoHyphens/>
              <w:spacing w:before="240" w:after="240"/>
              <w:rPr>
                <w:iCs/>
              </w:rPr>
            </w:pPr>
          </w:p>
          <w:p w14:paraId="583E2A06" w14:textId="4254F9D3" w:rsidR="00ED4E65" w:rsidRPr="00271ECE" w:rsidRDefault="00624402" w:rsidP="00ED4E65">
            <w:pPr>
              <w:widowControl w:val="0"/>
              <w:suppressAutoHyphens/>
              <w:spacing w:before="240" w:after="240"/>
              <w:rPr>
                <w:iCs/>
              </w:rPr>
            </w:pPr>
            <w:r>
              <w:rPr>
                <w:iCs/>
              </w:rPr>
              <w:t>Bổ sung các hình thức tổ chức Đại hội trực tuyến.</w:t>
            </w:r>
            <w:r w:rsidR="00ED4E65" w:rsidRPr="00271ECE">
              <w:rPr>
                <w:iCs/>
              </w:rPr>
              <w:t xml:space="preserve"> </w:t>
            </w:r>
          </w:p>
        </w:tc>
      </w:tr>
      <w:tr w:rsidR="00ED4E65" w:rsidRPr="00271ECE" w14:paraId="325FA1C3" w14:textId="77777777" w:rsidTr="003E5927">
        <w:trPr>
          <w:trHeight w:val="20"/>
        </w:trPr>
        <w:tc>
          <w:tcPr>
            <w:tcW w:w="710" w:type="dxa"/>
            <w:shd w:val="clear" w:color="auto" w:fill="FFFFFF"/>
            <w:vAlign w:val="center"/>
          </w:tcPr>
          <w:p w14:paraId="4D54F6A4"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3CA9A6B" w14:textId="667F1E9F" w:rsidR="00A1128F" w:rsidRPr="00D7054E" w:rsidRDefault="00A1128F" w:rsidP="00A1128F">
            <w:pPr>
              <w:widowControl w:val="0"/>
              <w:tabs>
                <w:tab w:val="left" w:pos="1013"/>
              </w:tabs>
              <w:suppressAutoHyphens/>
              <w:spacing w:before="240" w:after="240"/>
              <w:rPr>
                <w:bCs/>
                <w:iCs/>
              </w:rPr>
            </w:pPr>
            <w:r w:rsidRPr="00271ECE">
              <w:rPr>
                <w:b/>
                <w:bCs/>
                <w:iCs/>
              </w:rPr>
              <w:t xml:space="preserve">Khoản </w:t>
            </w:r>
            <w:r>
              <w:rPr>
                <w:b/>
                <w:bCs/>
                <w:iCs/>
              </w:rPr>
              <w:t>2</w:t>
            </w:r>
            <w:r w:rsidRPr="00271ECE">
              <w:rPr>
                <w:b/>
                <w:bCs/>
                <w:iCs/>
              </w:rPr>
              <w:t xml:space="preserve"> </w:t>
            </w:r>
            <w:r w:rsidRPr="00D7054E">
              <w:rPr>
                <w:b/>
                <w:bCs/>
                <w:iCs/>
                <w:lang w:val="vi-VN"/>
              </w:rPr>
              <w:t>Điều 10. Hình thức thông qua nghị quyết của Đại hội đồng cổ đông</w:t>
            </w:r>
          </w:p>
          <w:p w14:paraId="518CD2F4" w14:textId="77777777" w:rsidR="00FB3856" w:rsidRPr="00FB3856" w:rsidRDefault="00FB3856" w:rsidP="00FB3856">
            <w:pPr>
              <w:widowControl w:val="0"/>
              <w:tabs>
                <w:tab w:val="left" w:pos="1013"/>
              </w:tabs>
              <w:suppressAutoHyphens/>
              <w:spacing w:before="240" w:after="240"/>
              <w:rPr>
                <w:iCs/>
              </w:rPr>
            </w:pPr>
            <w:r w:rsidRPr="00FB3856">
              <w:rPr>
                <w:iCs/>
              </w:rPr>
              <w:lastRenderedPageBreak/>
              <w:t>2. Trường hợp Điều lệ công ty không có quy định khác thì nghị quyết Đại hội đồng cổ đông về các vấn đề sau đây phải được thông qua bằng hình thức biểu quyết tại cuộc họp Đại hội đồng cổ đông:</w:t>
            </w:r>
          </w:p>
          <w:p w14:paraId="2285BAB3" w14:textId="77777777" w:rsidR="00FB3856" w:rsidRPr="00FB3856" w:rsidRDefault="00FB3856" w:rsidP="00FB3856">
            <w:pPr>
              <w:widowControl w:val="0"/>
              <w:tabs>
                <w:tab w:val="left" w:pos="1013"/>
              </w:tabs>
              <w:suppressAutoHyphens/>
              <w:spacing w:before="240" w:after="240"/>
              <w:rPr>
                <w:iCs/>
              </w:rPr>
            </w:pPr>
            <w:r w:rsidRPr="00FB3856">
              <w:rPr>
                <w:iCs/>
              </w:rPr>
              <w:t>a. Sửa đổi, bổ sung nội dung của Điều lệ công ty;</w:t>
            </w:r>
          </w:p>
          <w:p w14:paraId="7F58399E" w14:textId="77777777" w:rsidR="00FB3856" w:rsidRPr="00FB3856" w:rsidRDefault="00FB3856" w:rsidP="00FB3856">
            <w:pPr>
              <w:widowControl w:val="0"/>
              <w:tabs>
                <w:tab w:val="left" w:pos="1013"/>
              </w:tabs>
              <w:suppressAutoHyphens/>
              <w:spacing w:before="240" w:after="240"/>
              <w:rPr>
                <w:iCs/>
              </w:rPr>
            </w:pPr>
            <w:r w:rsidRPr="00FB3856">
              <w:rPr>
                <w:iCs/>
              </w:rPr>
              <w:t>b. Định hướng phát triển công ty;</w:t>
            </w:r>
          </w:p>
          <w:p w14:paraId="76A7655F" w14:textId="77777777" w:rsidR="00FB3856" w:rsidRPr="00FB3856" w:rsidRDefault="00FB3856" w:rsidP="00FB3856">
            <w:pPr>
              <w:widowControl w:val="0"/>
              <w:tabs>
                <w:tab w:val="left" w:pos="1013"/>
              </w:tabs>
              <w:suppressAutoHyphens/>
              <w:spacing w:before="240" w:after="240"/>
              <w:rPr>
                <w:iCs/>
              </w:rPr>
            </w:pPr>
            <w:r w:rsidRPr="00FB3856">
              <w:rPr>
                <w:iCs/>
              </w:rPr>
              <w:t>c. Loại cổ phần và tổng số cổ phần của từng loại;</w:t>
            </w:r>
          </w:p>
          <w:p w14:paraId="0EE8DAD6" w14:textId="77777777" w:rsidR="00FB3856" w:rsidRPr="00FB3856" w:rsidRDefault="00FB3856" w:rsidP="00FB3856">
            <w:pPr>
              <w:widowControl w:val="0"/>
              <w:tabs>
                <w:tab w:val="left" w:pos="1013"/>
              </w:tabs>
              <w:suppressAutoHyphens/>
              <w:spacing w:before="240" w:after="240"/>
              <w:rPr>
                <w:iCs/>
              </w:rPr>
            </w:pPr>
            <w:r w:rsidRPr="00FB3856">
              <w:rPr>
                <w:iCs/>
              </w:rPr>
              <w:t>d. Bầu, miễn nhiệm, bãi nhiệm thành viên Hội đồng quản trị và Ban kiểm soát;</w:t>
            </w:r>
          </w:p>
          <w:p w14:paraId="161FF7D2" w14:textId="77777777" w:rsidR="00FB3856" w:rsidRPr="00FB3856" w:rsidRDefault="00FB3856" w:rsidP="00FB3856">
            <w:pPr>
              <w:widowControl w:val="0"/>
              <w:tabs>
                <w:tab w:val="left" w:pos="1013"/>
              </w:tabs>
              <w:suppressAutoHyphens/>
              <w:spacing w:before="240" w:after="240"/>
              <w:rPr>
                <w:iCs/>
              </w:rPr>
            </w:pPr>
            <w:r w:rsidRPr="00FB3856">
              <w:rPr>
                <w:iCs/>
              </w:rPr>
              <w:t>e.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6372EFFB" w14:textId="77777777" w:rsidR="00FB3856" w:rsidRPr="00FB3856" w:rsidRDefault="00FB3856" w:rsidP="00FB3856">
            <w:pPr>
              <w:widowControl w:val="0"/>
              <w:tabs>
                <w:tab w:val="left" w:pos="1013"/>
              </w:tabs>
              <w:suppressAutoHyphens/>
              <w:spacing w:before="240" w:after="240"/>
              <w:rPr>
                <w:iCs/>
              </w:rPr>
            </w:pPr>
            <w:r w:rsidRPr="00FB3856">
              <w:rPr>
                <w:iCs/>
              </w:rPr>
              <w:t>f. Thông qua báo cáo tài chính hằng năm;</w:t>
            </w:r>
          </w:p>
          <w:p w14:paraId="4F86CD4A" w14:textId="4B6D4EF8" w:rsidR="00ED4E65" w:rsidRPr="00271ECE" w:rsidRDefault="00FB3856" w:rsidP="00FB3856">
            <w:pPr>
              <w:widowControl w:val="0"/>
              <w:tabs>
                <w:tab w:val="left" w:pos="1013"/>
              </w:tabs>
              <w:suppressAutoHyphens/>
              <w:spacing w:before="240" w:after="240"/>
              <w:rPr>
                <w:b/>
                <w:bCs/>
                <w:iCs/>
              </w:rPr>
            </w:pPr>
            <w:r w:rsidRPr="00FB3856">
              <w:rPr>
                <w:iCs/>
              </w:rPr>
              <w:t>g. Tổ chức lại, giải thể công ty</w:t>
            </w:r>
          </w:p>
        </w:tc>
        <w:tc>
          <w:tcPr>
            <w:tcW w:w="6237" w:type="dxa"/>
          </w:tcPr>
          <w:p w14:paraId="2FE66025" w14:textId="487A7106" w:rsidR="00FB3856" w:rsidRPr="00D7054E" w:rsidRDefault="00FB3856" w:rsidP="00FB3856">
            <w:pPr>
              <w:widowControl w:val="0"/>
              <w:tabs>
                <w:tab w:val="left" w:pos="1013"/>
              </w:tabs>
              <w:suppressAutoHyphens/>
              <w:spacing w:before="240" w:after="240"/>
              <w:rPr>
                <w:bCs/>
                <w:iCs/>
              </w:rPr>
            </w:pPr>
            <w:r w:rsidRPr="00271ECE">
              <w:rPr>
                <w:b/>
                <w:bCs/>
                <w:iCs/>
              </w:rPr>
              <w:lastRenderedPageBreak/>
              <w:t xml:space="preserve">Khoản </w:t>
            </w:r>
            <w:r>
              <w:rPr>
                <w:b/>
                <w:bCs/>
                <w:iCs/>
              </w:rPr>
              <w:t>3</w:t>
            </w:r>
            <w:r w:rsidRPr="00271ECE">
              <w:rPr>
                <w:b/>
                <w:bCs/>
                <w:iCs/>
              </w:rPr>
              <w:t xml:space="preserve"> </w:t>
            </w:r>
            <w:r w:rsidRPr="00D7054E">
              <w:rPr>
                <w:b/>
                <w:bCs/>
                <w:iCs/>
                <w:lang w:val="vi-VN"/>
              </w:rPr>
              <w:t>Điều 10. Hình thức thông qua nghị quyết của Đại hội đồng cổ đông</w:t>
            </w:r>
          </w:p>
          <w:p w14:paraId="5C8C30D0" w14:textId="77777777" w:rsidR="00E600CA" w:rsidRPr="001464A7" w:rsidRDefault="00E600CA" w:rsidP="00E600CA">
            <w:pPr>
              <w:widowControl w:val="0"/>
              <w:tabs>
                <w:tab w:val="left" w:pos="1013"/>
              </w:tabs>
              <w:suppressAutoHyphens/>
              <w:spacing w:before="240" w:after="240"/>
              <w:rPr>
                <w:b/>
                <w:bCs/>
                <w:iCs/>
                <w:color w:val="0070C0"/>
                <w:u w:val="single"/>
                <w:lang w:val="vi-VN"/>
              </w:rPr>
            </w:pPr>
            <w:r w:rsidRPr="001464A7">
              <w:rPr>
                <w:b/>
                <w:bCs/>
                <w:iCs/>
                <w:color w:val="0070C0"/>
                <w:u w:val="single"/>
                <w:lang w:val="vi-VN"/>
              </w:rPr>
              <w:lastRenderedPageBreak/>
              <w:t>3. Hội đồng quản trị có quyền lấy ý kiến cổ đông bằng văn bản để thông qua nghị quyết của Đại hội đồng cổ đông, về các vấn đề sau:</w:t>
            </w:r>
          </w:p>
          <w:p w14:paraId="0939964C" w14:textId="77777777" w:rsidR="00E600CA" w:rsidRPr="00E600CA" w:rsidRDefault="00E600CA" w:rsidP="00E600CA">
            <w:pPr>
              <w:widowControl w:val="0"/>
              <w:tabs>
                <w:tab w:val="left" w:pos="1013"/>
              </w:tabs>
              <w:suppressAutoHyphens/>
              <w:spacing w:before="240" w:after="240"/>
              <w:rPr>
                <w:iCs/>
              </w:rPr>
            </w:pPr>
            <w:r w:rsidRPr="00E600CA">
              <w:rPr>
                <w:iCs/>
              </w:rPr>
              <w:t>a. Sửa đổi, bổ sung các nội dung của Điều lệ công ty;</w:t>
            </w:r>
          </w:p>
          <w:p w14:paraId="0147A952" w14:textId="77777777" w:rsidR="00E600CA" w:rsidRPr="001464A7" w:rsidRDefault="00E600CA" w:rsidP="00E600CA">
            <w:pPr>
              <w:widowControl w:val="0"/>
              <w:tabs>
                <w:tab w:val="left" w:pos="1013"/>
              </w:tabs>
              <w:suppressAutoHyphens/>
              <w:spacing w:before="240" w:after="240"/>
              <w:rPr>
                <w:b/>
                <w:bCs/>
                <w:iCs/>
                <w:color w:val="0070C0"/>
                <w:u w:val="single"/>
                <w:lang w:val="vi-VN"/>
              </w:rPr>
            </w:pPr>
            <w:r w:rsidRPr="001464A7">
              <w:rPr>
                <w:b/>
                <w:bCs/>
                <w:iCs/>
                <w:color w:val="0070C0"/>
                <w:u w:val="single"/>
                <w:lang w:val="vi-VN"/>
              </w:rPr>
              <w:t>b. Phê duyệt, bổ sung, điều chỉnh Quy chế nội bộ về quản trị Công ty, Quy chế hoạt động của Hội đồng quản trị, Quy chế hoạt động của Ban kiểm soát;</w:t>
            </w:r>
          </w:p>
          <w:p w14:paraId="35375BBF" w14:textId="77777777" w:rsidR="00E600CA" w:rsidRPr="00E600CA" w:rsidRDefault="00E600CA" w:rsidP="00E600CA">
            <w:pPr>
              <w:widowControl w:val="0"/>
              <w:tabs>
                <w:tab w:val="left" w:pos="1013"/>
              </w:tabs>
              <w:suppressAutoHyphens/>
              <w:spacing w:before="240" w:after="240"/>
              <w:rPr>
                <w:iCs/>
              </w:rPr>
            </w:pPr>
            <w:r w:rsidRPr="00E600CA">
              <w:rPr>
                <w:iCs/>
              </w:rPr>
              <w:t>c. Định hướng phát triển công ty;</w:t>
            </w:r>
          </w:p>
          <w:p w14:paraId="27C787A1" w14:textId="77777777" w:rsidR="00E600CA" w:rsidRPr="00E600CA" w:rsidRDefault="00E600CA" w:rsidP="00E600CA">
            <w:pPr>
              <w:widowControl w:val="0"/>
              <w:tabs>
                <w:tab w:val="left" w:pos="1013"/>
              </w:tabs>
              <w:suppressAutoHyphens/>
              <w:spacing w:before="240" w:after="240"/>
              <w:rPr>
                <w:iCs/>
              </w:rPr>
            </w:pPr>
            <w:r w:rsidRPr="00E600CA">
              <w:rPr>
                <w:iCs/>
              </w:rPr>
              <w:t>d. Loại cổ phần và tổng số cổ phần của từng loại;</w:t>
            </w:r>
          </w:p>
          <w:p w14:paraId="2CAAF748" w14:textId="77777777" w:rsidR="00E600CA" w:rsidRPr="00E600CA" w:rsidRDefault="00E600CA" w:rsidP="00E600CA">
            <w:pPr>
              <w:widowControl w:val="0"/>
              <w:tabs>
                <w:tab w:val="left" w:pos="1013"/>
              </w:tabs>
              <w:suppressAutoHyphens/>
              <w:spacing w:before="240" w:after="240"/>
              <w:rPr>
                <w:iCs/>
              </w:rPr>
            </w:pPr>
            <w:r w:rsidRPr="00E600CA">
              <w:rPr>
                <w:iCs/>
              </w:rPr>
              <w:t>e. Bầu, miễn nhiệm, bãi nhiệm thành viên Hội đồng quản trị và Ban kiểm soát;</w:t>
            </w:r>
          </w:p>
          <w:p w14:paraId="35DD4170" w14:textId="77777777" w:rsidR="00E600CA" w:rsidRPr="00E600CA" w:rsidRDefault="00E600CA" w:rsidP="00E600CA">
            <w:pPr>
              <w:widowControl w:val="0"/>
              <w:tabs>
                <w:tab w:val="left" w:pos="1013"/>
              </w:tabs>
              <w:suppressAutoHyphens/>
              <w:spacing w:before="240" w:after="240"/>
              <w:rPr>
                <w:iCs/>
              </w:rPr>
            </w:pPr>
            <w:r w:rsidRPr="00E600CA">
              <w:rPr>
                <w:iCs/>
              </w:rPr>
              <w:t>f. Dự án đầu tư hoặc bán số tài sản có giá trị bằng hoặc lớn hơn 35% tổng giá trị tài sản được ghi trong báo cáo tài chính gần nhất của công ty;</w:t>
            </w:r>
          </w:p>
          <w:p w14:paraId="04243155" w14:textId="77777777" w:rsidR="00E600CA" w:rsidRPr="00E600CA" w:rsidRDefault="00E600CA" w:rsidP="00E600CA">
            <w:pPr>
              <w:widowControl w:val="0"/>
              <w:tabs>
                <w:tab w:val="left" w:pos="1013"/>
              </w:tabs>
              <w:suppressAutoHyphens/>
              <w:spacing w:before="240" w:after="240"/>
              <w:rPr>
                <w:iCs/>
              </w:rPr>
            </w:pPr>
            <w:r w:rsidRPr="00E600CA">
              <w:rPr>
                <w:iCs/>
              </w:rPr>
              <w:t>g. Thông qua báo cáo tài chính hằng năm;</w:t>
            </w:r>
          </w:p>
          <w:p w14:paraId="7B85382E" w14:textId="77777777" w:rsidR="00E600CA" w:rsidRPr="00E600CA" w:rsidRDefault="00E600CA" w:rsidP="00E600CA">
            <w:pPr>
              <w:widowControl w:val="0"/>
              <w:tabs>
                <w:tab w:val="left" w:pos="1013"/>
              </w:tabs>
              <w:suppressAutoHyphens/>
              <w:spacing w:before="240" w:after="240"/>
              <w:rPr>
                <w:iCs/>
              </w:rPr>
            </w:pPr>
            <w:r w:rsidRPr="00E600CA">
              <w:rPr>
                <w:iCs/>
              </w:rPr>
              <w:t>h. Tổ chức lại, giải thể công ty.;</w:t>
            </w:r>
          </w:p>
          <w:p w14:paraId="40C946A7" w14:textId="77777777" w:rsidR="00E600CA" w:rsidRPr="001464A7" w:rsidRDefault="00E600CA" w:rsidP="00E600CA">
            <w:pPr>
              <w:widowControl w:val="0"/>
              <w:tabs>
                <w:tab w:val="left" w:pos="1013"/>
              </w:tabs>
              <w:suppressAutoHyphens/>
              <w:spacing w:before="240" w:after="240"/>
              <w:rPr>
                <w:b/>
                <w:bCs/>
                <w:iCs/>
                <w:color w:val="0070C0"/>
                <w:u w:val="single"/>
                <w:lang w:val="vi-VN"/>
              </w:rPr>
            </w:pPr>
            <w:r w:rsidRPr="001464A7">
              <w:rPr>
                <w:b/>
                <w:bCs/>
                <w:iCs/>
                <w:color w:val="0070C0"/>
                <w:u w:val="single"/>
                <w:lang w:val="vi-VN"/>
              </w:rPr>
              <w:t>i. Thay đổi ngành, nghề và lĩnh vực kinh doanh;</w:t>
            </w:r>
          </w:p>
          <w:p w14:paraId="04A85DF2" w14:textId="77777777" w:rsidR="00E600CA" w:rsidRPr="001464A7" w:rsidRDefault="00E600CA" w:rsidP="00E600CA">
            <w:pPr>
              <w:widowControl w:val="0"/>
              <w:tabs>
                <w:tab w:val="left" w:pos="1013"/>
              </w:tabs>
              <w:suppressAutoHyphens/>
              <w:spacing w:before="240" w:after="240"/>
              <w:rPr>
                <w:b/>
                <w:bCs/>
                <w:iCs/>
                <w:color w:val="0070C0"/>
                <w:u w:val="single"/>
                <w:lang w:val="vi-VN"/>
              </w:rPr>
            </w:pPr>
            <w:r w:rsidRPr="001464A7">
              <w:rPr>
                <w:b/>
                <w:bCs/>
                <w:iCs/>
                <w:color w:val="0070C0"/>
                <w:u w:val="single"/>
                <w:lang w:val="vi-VN"/>
              </w:rPr>
              <w:t>j. Thay đổi cơ cấu tổ chức quản lý Công ty;</w:t>
            </w:r>
          </w:p>
          <w:p w14:paraId="017E7650" w14:textId="48FF83D6" w:rsidR="00ED4E65" w:rsidRPr="00271ECE" w:rsidRDefault="00E600CA" w:rsidP="00ED4E65">
            <w:pPr>
              <w:widowControl w:val="0"/>
              <w:tabs>
                <w:tab w:val="left" w:pos="1013"/>
              </w:tabs>
              <w:suppressAutoHyphens/>
              <w:spacing w:before="240" w:after="240"/>
              <w:rPr>
                <w:iCs/>
              </w:rPr>
            </w:pPr>
            <w:r w:rsidRPr="001464A7">
              <w:rPr>
                <w:b/>
                <w:bCs/>
                <w:iCs/>
                <w:color w:val="0070C0"/>
                <w:u w:val="single"/>
                <w:lang w:val="vi-VN"/>
              </w:rPr>
              <w:t>k. Các vấn đề khác khi Hội đồng quản trị xét thấy cần thiết vì lợi ích của Công ty.</w:t>
            </w:r>
          </w:p>
        </w:tc>
        <w:tc>
          <w:tcPr>
            <w:tcW w:w="2915" w:type="dxa"/>
          </w:tcPr>
          <w:p w14:paraId="6B8D9A26" w14:textId="58EEF494" w:rsidR="00ED4E65" w:rsidRPr="00271ECE" w:rsidRDefault="001464A7" w:rsidP="00ED4E65">
            <w:pPr>
              <w:widowControl w:val="0"/>
              <w:suppressAutoHyphens/>
              <w:spacing w:before="240" w:after="240"/>
              <w:rPr>
                <w:iCs/>
              </w:rPr>
            </w:pPr>
            <w:r>
              <w:rPr>
                <w:iCs/>
              </w:rPr>
              <w:lastRenderedPageBreak/>
              <w:t>Mở quyền lấy ý kiến cổ đông bằng băn bản</w:t>
            </w:r>
            <w:r w:rsidR="00ED4E65">
              <w:rPr>
                <w:iCs/>
              </w:rPr>
              <w:t>.</w:t>
            </w:r>
          </w:p>
        </w:tc>
      </w:tr>
      <w:tr w:rsidR="00ED4E65" w:rsidRPr="00271ECE" w14:paraId="1A1B111D" w14:textId="77777777" w:rsidTr="003E5927">
        <w:trPr>
          <w:trHeight w:val="20"/>
        </w:trPr>
        <w:tc>
          <w:tcPr>
            <w:tcW w:w="710" w:type="dxa"/>
            <w:shd w:val="clear" w:color="auto" w:fill="FFFFFF"/>
            <w:vAlign w:val="center"/>
          </w:tcPr>
          <w:p w14:paraId="356D887A"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EF351A4" w14:textId="77777777" w:rsidR="00ED4E65" w:rsidRPr="00271ECE" w:rsidRDefault="00ED4E65" w:rsidP="00ED4E65">
            <w:pPr>
              <w:pStyle w:val="NormalWeb"/>
              <w:widowControl w:val="0"/>
              <w:spacing w:before="240" w:beforeAutospacing="0" w:after="240" w:afterAutospacing="0"/>
              <w:rPr>
                <w:b/>
                <w:color w:val="0070C0"/>
                <w:u w:val="single"/>
              </w:rPr>
            </w:pPr>
          </w:p>
          <w:p w14:paraId="5DA35BC8" w14:textId="52576CBC" w:rsidR="00ED4E65" w:rsidRPr="00271ECE" w:rsidRDefault="00ED4E65" w:rsidP="00ED4E65">
            <w:pPr>
              <w:pStyle w:val="NormalWeb"/>
              <w:widowControl w:val="0"/>
              <w:spacing w:before="240" w:beforeAutospacing="0" w:after="240" w:afterAutospacing="0"/>
              <w:rPr>
                <w:b/>
                <w:bCs/>
                <w:lang w:val="vi-VN"/>
              </w:rPr>
            </w:pPr>
            <w:r w:rsidRPr="00271ECE">
              <w:rPr>
                <w:b/>
                <w:color w:val="0070C0"/>
                <w:u w:val="single"/>
                <w:lang w:val="vi-VN"/>
              </w:rPr>
              <w:t>(Không quy định)</w:t>
            </w:r>
          </w:p>
          <w:p w14:paraId="4619824B" w14:textId="77777777" w:rsidR="00ED4E65" w:rsidRPr="00271ECE" w:rsidRDefault="00ED4E65" w:rsidP="00ED4E65">
            <w:pPr>
              <w:widowControl w:val="0"/>
              <w:tabs>
                <w:tab w:val="left" w:pos="1013"/>
              </w:tabs>
              <w:suppressAutoHyphens/>
              <w:spacing w:before="240" w:after="240"/>
              <w:rPr>
                <w:b/>
                <w:bCs/>
                <w:iCs/>
              </w:rPr>
            </w:pPr>
          </w:p>
        </w:tc>
        <w:tc>
          <w:tcPr>
            <w:tcW w:w="6237" w:type="dxa"/>
          </w:tcPr>
          <w:p w14:paraId="6AFBF5BD" w14:textId="77777777" w:rsidR="003810B2" w:rsidRDefault="003810B2" w:rsidP="00ED4E65">
            <w:pPr>
              <w:widowControl w:val="0"/>
              <w:tabs>
                <w:tab w:val="left" w:pos="1013"/>
              </w:tabs>
              <w:suppressAutoHyphens/>
              <w:spacing w:before="240" w:after="240"/>
              <w:rPr>
                <w:b/>
                <w:bCs/>
                <w:iCs/>
              </w:rPr>
            </w:pPr>
            <w:r w:rsidRPr="003810B2">
              <w:rPr>
                <w:b/>
                <w:bCs/>
                <w:iCs/>
              </w:rPr>
              <w:t>Điều 11. Cách thức bỏ phiếu biểu quyết thông qua các vấn đề tại Đại hội trực tiếp</w:t>
            </w:r>
          </w:p>
          <w:p w14:paraId="6E8DCD8A" w14:textId="77777777" w:rsidR="00834C4C" w:rsidRPr="00834C4C" w:rsidRDefault="00834C4C" w:rsidP="00834C4C">
            <w:pPr>
              <w:widowControl w:val="0"/>
              <w:tabs>
                <w:tab w:val="left" w:pos="1013"/>
              </w:tabs>
              <w:suppressAutoHyphens/>
              <w:spacing w:before="240" w:after="240"/>
              <w:rPr>
                <w:rFonts w:eastAsia="MS Gothic"/>
                <w:b/>
                <w:bCs/>
                <w:iCs/>
                <w:color w:val="0070C0"/>
                <w:u w:val="single"/>
                <w:lang w:val="vi-VN"/>
              </w:rPr>
            </w:pPr>
            <w:r w:rsidRPr="00834C4C">
              <w:rPr>
                <w:rFonts w:eastAsia="MS Gothic"/>
                <w:b/>
                <w:bCs/>
                <w:iCs/>
                <w:color w:val="0070C0"/>
                <w:u w:val="single"/>
                <w:lang w:val="vi-VN"/>
              </w:rPr>
              <w:t>1. Nguyên tắc chung</w:t>
            </w:r>
          </w:p>
          <w:p w14:paraId="5113246A" w14:textId="75060F64" w:rsidR="00834C4C" w:rsidRPr="00834C4C" w:rsidRDefault="00834C4C" w:rsidP="00834C4C">
            <w:pPr>
              <w:widowControl w:val="0"/>
              <w:tabs>
                <w:tab w:val="left" w:pos="1013"/>
              </w:tabs>
              <w:suppressAutoHyphens/>
              <w:spacing w:before="240" w:after="240"/>
              <w:rPr>
                <w:rFonts w:eastAsia="MS Gothic"/>
                <w:b/>
                <w:bCs/>
                <w:iCs/>
                <w:color w:val="0070C0"/>
                <w:u w:val="single"/>
                <w:lang w:val="vi-VN"/>
              </w:rPr>
            </w:pPr>
            <w:r w:rsidRPr="00834C4C">
              <w:rPr>
                <w:rFonts w:eastAsia="MS Gothic"/>
                <w:b/>
                <w:bCs/>
                <w:iCs/>
                <w:color w:val="0070C0"/>
                <w:u w:val="single"/>
                <w:lang w:val="vi-VN"/>
              </w:rPr>
              <w:t>a.</w:t>
            </w:r>
            <w:r>
              <w:rPr>
                <w:rFonts w:eastAsia="MS Gothic"/>
                <w:b/>
                <w:bCs/>
                <w:iCs/>
                <w:color w:val="0070C0"/>
                <w:u w:val="single"/>
              </w:rPr>
              <w:t xml:space="preserve"> </w:t>
            </w:r>
            <w:r w:rsidRPr="00834C4C">
              <w:rPr>
                <w:rFonts w:eastAsia="MS Gothic"/>
                <w:b/>
                <w:bCs/>
                <w:iCs/>
                <w:color w:val="0070C0"/>
                <w:u w:val="single"/>
                <w:lang w:val="vi-VN"/>
              </w:rPr>
              <w:t>Tất cả các vấn đề trong chương trình và nội dung họp của Đại hội đều phải được Đại hội đồng cổ đông thảo luận và biểu quyết công khai.</w:t>
            </w:r>
          </w:p>
          <w:p w14:paraId="3A245DA4" w14:textId="77777777" w:rsidR="00ED4E65" w:rsidRDefault="00834C4C" w:rsidP="00834C4C">
            <w:pPr>
              <w:widowControl w:val="0"/>
              <w:tabs>
                <w:tab w:val="left" w:pos="1013"/>
              </w:tabs>
              <w:suppressAutoHyphens/>
              <w:spacing w:before="240" w:after="240"/>
              <w:rPr>
                <w:rFonts w:eastAsia="MS Gothic"/>
                <w:b/>
                <w:bCs/>
                <w:iCs/>
                <w:color w:val="0070C0"/>
                <w:u w:val="single"/>
              </w:rPr>
            </w:pPr>
            <w:r w:rsidRPr="00834C4C">
              <w:rPr>
                <w:rFonts w:eastAsia="MS Gothic"/>
                <w:b/>
                <w:bCs/>
                <w:iCs/>
                <w:color w:val="0070C0"/>
                <w:u w:val="single"/>
                <w:lang w:val="vi-VN"/>
              </w:rPr>
              <w:t>b.</w:t>
            </w:r>
            <w:r>
              <w:rPr>
                <w:rFonts w:eastAsia="MS Gothic"/>
                <w:b/>
                <w:bCs/>
                <w:iCs/>
                <w:color w:val="0070C0"/>
                <w:u w:val="single"/>
              </w:rPr>
              <w:t xml:space="preserve"> </w:t>
            </w:r>
            <w:r w:rsidRPr="00834C4C">
              <w:rPr>
                <w:rFonts w:eastAsia="MS Gothic"/>
                <w:b/>
                <w:bCs/>
                <w:iCs/>
                <w:color w:val="0070C0"/>
                <w:u w:val="single"/>
                <w:lang w:val="vi-VN"/>
              </w:rPr>
              <w:t>Thẻ biểu quyết, Phiếu biểu quyết và Phiếu bầu cử được Công ty in, đóng dấu treo và gửi trực tiếp cho đại biểu tại đại hội (kèm theo bộ tài liệu tham dự Đại hội đồng cổ đông). Mỗi đại biểu được cấp Thẻ biểu quyết, Phiếu biểu quyết và Phiếu bầu cử. Trên Thẻ biểu quyết, Phiếu biểu quyết, Phiếu bầu cử có ghi rõ mã số đại biểu, họ tên, số cổ phần sở hữu và nhận ủy quyền được biểu quyết của đại biểu đó</w:t>
            </w:r>
          </w:p>
          <w:p w14:paraId="6BC5E754" w14:textId="77777777" w:rsidR="002E7C41" w:rsidRDefault="002E7C41" w:rsidP="00834C4C">
            <w:pPr>
              <w:widowControl w:val="0"/>
              <w:tabs>
                <w:tab w:val="left" w:pos="1013"/>
              </w:tabs>
              <w:suppressAutoHyphens/>
              <w:spacing w:before="240" w:after="240"/>
              <w:rPr>
                <w:rFonts w:eastAsia="MS Gothic"/>
                <w:b/>
                <w:bCs/>
                <w:iCs/>
                <w:color w:val="0070C0"/>
                <w:u w:val="single"/>
              </w:rPr>
            </w:pPr>
            <w:r>
              <w:rPr>
                <w:rFonts w:eastAsia="MS Gothic"/>
                <w:b/>
                <w:bCs/>
                <w:iCs/>
                <w:color w:val="0070C0"/>
                <w:u w:val="single"/>
              </w:rPr>
              <w:t xml:space="preserve">… </w:t>
            </w:r>
          </w:p>
          <w:p w14:paraId="5BA84625" w14:textId="2C8A75A3" w:rsidR="002E7C41" w:rsidRPr="002E7C41" w:rsidRDefault="002E7C41" w:rsidP="00834C4C">
            <w:pPr>
              <w:widowControl w:val="0"/>
              <w:tabs>
                <w:tab w:val="left" w:pos="1013"/>
              </w:tabs>
              <w:suppressAutoHyphens/>
              <w:spacing w:before="240" w:after="240"/>
              <w:rPr>
                <w:iCs/>
              </w:rPr>
            </w:pPr>
            <w:r w:rsidRPr="002E7C41">
              <w:rPr>
                <w:rFonts w:eastAsia="MS Gothic"/>
                <w:b/>
                <w:bCs/>
                <w:iCs/>
                <w:color w:val="0070C0"/>
                <w:u w:val="single"/>
                <w:lang w:val="vi-VN"/>
              </w:rPr>
              <w:t>+ Trường hợp bỏ phiếu trực tiếp/bỏ phiếu từ xa (thông qua gửi thư, fax, thư điện tử hoặc phương tiện khác theo quy định tại Điều lệ công ty) phải có chữ ký và ghi rõ họ tên (được viết tay) của đại biểu tham dự và gửi về cho Ban kiểm phiếu trước thời điểm kiểm phiếu</w:t>
            </w:r>
          </w:p>
        </w:tc>
        <w:tc>
          <w:tcPr>
            <w:tcW w:w="2915" w:type="dxa"/>
          </w:tcPr>
          <w:p w14:paraId="00A1B174" w14:textId="77777777" w:rsidR="00ED4E65" w:rsidRPr="00271ECE" w:rsidRDefault="00ED4E65" w:rsidP="00ED4E65">
            <w:pPr>
              <w:widowControl w:val="0"/>
              <w:suppressAutoHyphens/>
              <w:spacing w:before="240" w:after="240"/>
              <w:rPr>
                <w:iCs/>
              </w:rPr>
            </w:pPr>
          </w:p>
          <w:p w14:paraId="37CF93D4" w14:textId="77777777" w:rsidR="00ED4E65" w:rsidRDefault="00ED4E65" w:rsidP="00ED4E65">
            <w:pPr>
              <w:widowControl w:val="0"/>
              <w:suppressAutoHyphens/>
              <w:spacing w:before="240" w:after="240"/>
              <w:rPr>
                <w:iCs/>
              </w:rPr>
            </w:pPr>
            <w:r w:rsidRPr="00271ECE">
              <w:rPr>
                <w:iCs/>
                <w:lang w:val="vi-VN"/>
              </w:rPr>
              <w:t xml:space="preserve">Bổ sung </w:t>
            </w:r>
            <w:r w:rsidR="00834C4C">
              <w:rPr>
                <w:iCs/>
              </w:rPr>
              <w:t xml:space="preserve">nguyên tắc bỏ phiếu cho Đại hội trực tiếp, </w:t>
            </w:r>
            <w:r w:rsidR="003048C9">
              <w:rPr>
                <w:iCs/>
              </w:rPr>
              <w:t>khác so với Đại hội trực tuyến.</w:t>
            </w:r>
          </w:p>
          <w:p w14:paraId="5464A1C1" w14:textId="77777777" w:rsidR="002E7C41" w:rsidRDefault="002E7C41" w:rsidP="00ED4E65">
            <w:pPr>
              <w:widowControl w:val="0"/>
              <w:suppressAutoHyphens/>
              <w:spacing w:before="240" w:after="240"/>
              <w:rPr>
                <w:iCs/>
              </w:rPr>
            </w:pPr>
          </w:p>
          <w:p w14:paraId="58562981" w14:textId="77777777" w:rsidR="002E7C41" w:rsidRDefault="002E7C41" w:rsidP="00ED4E65">
            <w:pPr>
              <w:widowControl w:val="0"/>
              <w:suppressAutoHyphens/>
              <w:spacing w:before="240" w:after="240"/>
              <w:rPr>
                <w:iCs/>
              </w:rPr>
            </w:pPr>
          </w:p>
          <w:p w14:paraId="4B4735AF" w14:textId="77777777" w:rsidR="002E7C41" w:rsidRDefault="002E7C41" w:rsidP="00ED4E65">
            <w:pPr>
              <w:widowControl w:val="0"/>
              <w:suppressAutoHyphens/>
              <w:spacing w:before="240" w:after="240"/>
              <w:rPr>
                <w:iCs/>
              </w:rPr>
            </w:pPr>
          </w:p>
          <w:p w14:paraId="7D2A382D" w14:textId="77777777" w:rsidR="002E7C41" w:rsidRDefault="002E7C41" w:rsidP="00ED4E65">
            <w:pPr>
              <w:widowControl w:val="0"/>
              <w:suppressAutoHyphens/>
              <w:spacing w:before="240" w:after="240"/>
              <w:rPr>
                <w:iCs/>
              </w:rPr>
            </w:pPr>
          </w:p>
          <w:p w14:paraId="18EEB1C0" w14:textId="77777777" w:rsidR="002E7C41" w:rsidRDefault="002E7C41" w:rsidP="00ED4E65">
            <w:pPr>
              <w:widowControl w:val="0"/>
              <w:suppressAutoHyphens/>
              <w:spacing w:before="240" w:after="240"/>
              <w:rPr>
                <w:iCs/>
              </w:rPr>
            </w:pPr>
          </w:p>
          <w:p w14:paraId="6197DD8B" w14:textId="4CBE2F60" w:rsidR="002E7C41" w:rsidRPr="00834C4C" w:rsidRDefault="002E7C41" w:rsidP="00ED4E65">
            <w:pPr>
              <w:widowControl w:val="0"/>
              <w:suppressAutoHyphens/>
              <w:spacing w:before="240" w:after="240"/>
              <w:rPr>
                <w:iCs/>
              </w:rPr>
            </w:pPr>
          </w:p>
        </w:tc>
      </w:tr>
      <w:tr w:rsidR="00ED4E65" w:rsidRPr="00271ECE" w14:paraId="512099CE" w14:textId="77777777" w:rsidTr="003E5927">
        <w:trPr>
          <w:trHeight w:val="20"/>
        </w:trPr>
        <w:tc>
          <w:tcPr>
            <w:tcW w:w="710" w:type="dxa"/>
            <w:shd w:val="clear" w:color="auto" w:fill="FFFFFF"/>
            <w:vAlign w:val="center"/>
          </w:tcPr>
          <w:p w14:paraId="2D556938"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4CB3F0CC" w14:textId="7EBA86CE" w:rsidR="00ED4E65" w:rsidRPr="00271ECE" w:rsidRDefault="00ED4E65" w:rsidP="00ED4E65">
            <w:pPr>
              <w:pStyle w:val="NormalWeb"/>
              <w:widowControl w:val="0"/>
              <w:spacing w:before="240" w:beforeAutospacing="0" w:after="240" w:afterAutospacing="0"/>
              <w:rPr>
                <w:b/>
                <w:bCs/>
                <w:iCs/>
              </w:rPr>
            </w:pPr>
            <w:r w:rsidRPr="00271ECE">
              <w:rPr>
                <w:b/>
                <w:bCs/>
                <w:iCs/>
              </w:rPr>
              <w:t xml:space="preserve">Khoản </w:t>
            </w:r>
            <w:r w:rsidR="00090CC1">
              <w:rPr>
                <w:b/>
                <w:bCs/>
                <w:iCs/>
              </w:rPr>
              <w:t>2</w:t>
            </w:r>
            <w:r w:rsidRPr="00271ECE">
              <w:rPr>
                <w:b/>
                <w:bCs/>
                <w:iCs/>
              </w:rPr>
              <w:t xml:space="preserve"> </w:t>
            </w:r>
            <w:r w:rsidR="00090CC1" w:rsidRPr="00090CC1">
              <w:rPr>
                <w:b/>
                <w:bCs/>
                <w:iCs/>
                <w:lang w:val="vi-VN"/>
              </w:rPr>
              <w:t xml:space="preserve">Điều 11. Cách thức bỏ phiếu biểu quyết </w:t>
            </w:r>
          </w:p>
          <w:p w14:paraId="0DF3F536" w14:textId="77777777" w:rsidR="00580980" w:rsidRPr="00580980" w:rsidRDefault="00580980" w:rsidP="00580980">
            <w:pPr>
              <w:pStyle w:val="NormalWeb"/>
              <w:widowControl w:val="0"/>
              <w:spacing w:before="240" w:after="240"/>
              <w:rPr>
                <w:rFonts w:eastAsia="Calibri"/>
              </w:rPr>
            </w:pPr>
            <w:r w:rsidRPr="00580980">
              <w:rPr>
                <w:rFonts w:eastAsia="Calibri"/>
              </w:rPr>
              <w:t>2. Quy định về cách thức bỏ phiếu biểu quyết</w:t>
            </w:r>
          </w:p>
          <w:p w14:paraId="6312C26D" w14:textId="77777777" w:rsidR="00580980" w:rsidRPr="00580980" w:rsidRDefault="00580980" w:rsidP="00580980">
            <w:pPr>
              <w:pStyle w:val="NormalWeb"/>
              <w:widowControl w:val="0"/>
              <w:spacing w:before="240" w:after="240"/>
              <w:rPr>
                <w:rFonts w:eastAsia="Calibri"/>
              </w:rPr>
            </w:pPr>
            <w:r w:rsidRPr="00580980">
              <w:rPr>
                <w:rFonts w:eastAsia="Calibri"/>
              </w:rPr>
              <w:lastRenderedPageBreak/>
              <w:t>- Nguyên tắc chung</w:t>
            </w:r>
          </w:p>
          <w:p w14:paraId="75383C7A" w14:textId="77777777" w:rsidR="00ED4E65" w:rsidRDefault="00580980" w:rsidP="00ED4E65">
            <w:pPr>
              <w:pStyle w:val="NormalWeb"/>
              <w:widowControl w:val="0"/>
              <w:spacing w:before="240" w:beforeAutospacing="0" w:after="240" w:afterAutospacing="0"/>
              <w:rPr>
                <w:rFonts w:eastAsia="Calibri"/>
              </w:rPr>
            </w:pPr>
            <w:r w:rsidRPr="00580980">
              <w:rPr>
                <w:rFonts w:eastAsia="Calibri"/>
              </w:rPr>
              <w:t>+ Đại hội đồng cổ đông thảo luận và biểu quyết theo từng vấn đề trong nội dung chương trình. Việc biểu quyết được tiến hành bằng cách bỏ phiếu trực tiếp hoặc hình thức khác theo thông báo của Ban tổ chức phù hợp với quy định của pháp luật</w:t>
            </w:r>
            <w:r w:rsidR="00ED4E65" w:rsidRPr="00271ECE">
              <w:rPr>
                <w:rFonts w:eastAsia="Calibri"/>
              </w:rPr>
              <w:t>.</w:t>
            </w:r>
          </w:p>
          <w:p w14:paraId="41549DCB" w14:textId="77777777" w:rsidR="00E25E76" w:rsidRDefault="00E25E76" w:rsidP="00ED4E65">
            <w:pPr>
              <w:pStyle w:val="NormalWeb"/>
              <w:widowControl w:val="0"/>
              <w:spacing w:before="240" w:beforeAutospacing="0" w:after="240" w:afterAutospacing="0"/>
              <w:rPr>
                <w:rFonts w:eastAsia="Calibri"/>
              </w:rPr>
            </w:pPr>
            <w:r>
              <w:rPr>
                <w:rFonts w:eastAsia="Calibri"/>
              </w:rPr>
              <w:t>…</w:t>
            </w:r>
          </w:p>
          <w:p w14:paraId="4DCD7284" w14:textId="77777777" w:rsidR="00E25E76" w:rsidRDefault="00E25E76" w:rsidP="00ED4E65">
            <w:pPr>
              <w:pStyle w:val="NormalWeb"/>
              <w:widowControl w:val="0"/>
              <w:spacing w:before="240" w:beforeAutospacing="0" w:after="240" w:afterAutospacing="0"/>
              <w:rPr>
                <w:rFonts w:eastAsia="Calibri"/>
              </w:rPr>
            </w:pPr>
          </w:p>
          <w:p w14:paraId="40B26581" w14:textId="5DAF0B6B" w:rsidR="00E25E76" w:rsidRPr="00E372FA" w:rsidRDefault="00E25E76" w:rsidP="00ED4E65">
            <w:pPr>
              <w:pStyle w:val="NormalWeb"/>
              <w:widowControl w:val="0"/>
              <w:spacing w:before="240" w:beforeAutospacing="0" w:after="240" w:afterAutospacing="0"/>
              <w:rPr>
                <w:b/>
                <w:color w:val="0070C0"/>
                <w:u w:val="single"/>
              </w:rPr>
            </w:pPr>
            <w:r w:rsidRPr="00271ECE">
              <w:rPr>
                <w:b/>
                <w:bCs/>
                <w:color w:val="0070C0"/>
                <w:u w:val="single"/>
                <w:lang w:val="vi-VN"/>
              </w:rPr>
              <w:t>(Không quy định)</w:t>
            </w:r>
          </w:p>
        </w:tc>
        <w:tc>
          <w:tcPr>
            <w:tcW w:w="6237" w:type="dxa"/>
          </w:tcPr>
          <w:p w14:paraId="2F831B6D" w14:textId="1E7C6131" w:rsidR="00090CC1" w:rsidRPr="00271ECE" w:rsidRDefault="00090CC1" w:rsidP="00090CC1">
            <w:pPr>
              <w:pStyle w:val="NormalWeb"/>
              <w:widowControl w:val="0"/>
              <w:spacing w:before="240" w:beforeAutospacing="0" w:after="240" w:afterAutospacing="0"/>
              <w:rPr>
                <w:b/>
                <w:bCs/>
                <w:iCs/>
              </w:rPr>
            </w:pPr>
            <w:r w:rsidRPr="00271ECE">
              <w:rPr>
                <w:b/>
                <w:bCs/>
                <w:iCs/>
              </w:rPr>
              <w:lastRenderedPageBreak/>
              <w:t xml:space="preserve">Khoản </w:t>
            </w:r>
            <w:r w:rsidR="0031106C">
              <w:rPr>
                <w:b/>
                <w:bCs/>
                <w:iCs/>
              </w:rPr>
              <w:t>3</w:t>
            </w:r>
            <w:r w:rsidRPr="00271ECE">
              <w:rPr>
                <w:b/>
                <w:bCs/>
                <w:iCs/>
              </w:rPr>
              <w:t xml:space="preserve"> </w:t>
            </w:r>
            <w:r w:rsidRPr="00090CC1">
              <w:rPr>
                <w:b/>
                <w:bCs/>
                <w:iCs/>
                <w:lang w:val="vi-VN"/>
              </w:rPr>
              <w:t>Điều 11. Cách thức bỏ phiếu biểu quyết thông qua các vấn đề tại Đại hội trực tiếp</w:t>
            </w:r>
          </w:p>
          <w:p w14:paraId="3C363E5D" w14:textId="77777777" w:rsidR="0031106C" w:rsidRPr="0031106C" w:rsidRDefault="0031106C" w:rsidP="0031106C">
            <w:pPr>
              <w:pStyle w:val="NormalWeb"/>
              <w:widowControl w:val="0"/>
              <w:spacing w:before="240" w:after="240"/>
              <w:rPr>
                <w:rFonts w:eastAsia="Calibri"/>
              </w:rPr>
            </w:pPr>
            <w:r w:rsidRPr="0031106C">
              <w:rPr>
                <w:rFonts w:eastAsia="Calibri"/>
              </w:rPr>
              <w:t>3. Quy định về cách thức bỏ phiếu biểu quyết</w:t>
            </w:r>
          </w:p>
          <w:p w14:paraId="0803479C" w14:textId="77777777" w:rsidR="0031106C" w:rsidRPr="0031106C" w:rsidRDefault="0031106C" w:rsidP="0031106C">
            <w:pPr>
              <w:pStyle w:val="NormalWeb"/>
              <w:widowControl w:val="0"/>
              <w:spacing w:before="240" w:after="240"/>
              <w:rPr>
                <w:rFonts w:eastAsia="Calibri"/>
              </w:rPr>
            </w:pPr>
            <w:r w:rsidRPr="0031106C">
              <w:rPr>
                <w:rFonts w:eastAsia="Calibri"/>
              </w:rPr>
              <w:lastRenderedPageBreak/>
              <w:t>a. Nguyên tắc chung</w:t>
            </w:r>
          </w:p>
          <w:p w14:paraId="5D6A7C6C" w14:textId="77777777" w:rsidR="00ED4E65" w:rsidRDefault="0031106C" w:rsidP="0031106C">
            <w:pPr>
              <w:pStyle w:val="NormalWeb"/>
              <w:widowControl w:val="0"/>
              <w:spacing w:before="240" w:beforeAutospacing="0" w:after="240" w:afterAutospacing="0"/>
              <w:rPr>
                <w:rFonts w:eastAsia="Calibri"/>
              </w:rPr>
            </w:pPr>
            <w:r w:rsidRPr="0031106C">
              <w:rPr>
                <w:rFonts w:eastAsia="Calibri"/>
              </w:rPr>
              <w:t xml:space="preserve">- Đại hội đồng cổ đông thảo luận và biểu quyết theo từng vấn đề trong nội dung chương trình. </w:t>
            </w:r>
            <w:r w:rsidRPr="0031106C">
              <w:rPr>
                <w:rFonts w:eastAsia="MS Gothic"/>
                <w:b/>
                <w:bCs/>
                <w:iCs/>
                <w:color w:val="0070C0"/>
                <w:u w:val="single"/>
                <w:lang w:val="vi-VN"/>
              </w:rPr>
              <w:t>Việc biểu quyết được tiến hành bằng hình thức giơ thẻ, bỏ phiếu trực tiếp, bỏ phiếu điện tử hoặc hình thức điện tử khác</w:t>
            </w:r>
            <w:r w:rsidRPr="0031106C">
              <w:rPr>
                <w:rFonts w:eastAsia="Calibri"/>
              </w:rPr>
              <w:t xml:space="preserve"> theo thông báo của Ban tổ chức phù hợp với quy định của pháp luật</w:t>
            </w:r>
          </w:p>
          <w:p w14:paraId="6F5924D8" w14:textId="77777777" w:rsidR="00E372FA" w:rsidRDefault="00E372FA" w:rsidP="0031106C">
            <w:pPr>
              <w:pStyle w:val="NormalWeb"/>
              <w:widowControl w:val="0"/>
              <w:spacing w:before="240" w:beforeAutospacing="0" w:after="240" w:afterAutospacing="0"/>
              <w:rPr>
                <w:rFonts w:eastAsia="Calibri"/>
              </w:rPr>
            </w:pPr>
            <w:r>
              <w:rPr>
                <w:rFonts w:eastAsia="Calibri"/>
              </w:rPr>
              <w:t>…</w:t>
            </w:r>
          </w:p>
          <w:p w14:paraId="16ECEFBD" w14:textId="172F656F" w:rsidR="00E372FA" w:rsidRPr="00271ECE" w:rsidRDefault="009918A3" w:rsidP="0031106C">
            <w:pPr>
              <w:pStyle w:val="NormalWeb"/>
              <w:widowControl w:val="0"/>
              <w:spacing w:before="240" w:beforeAutospacing="0" w:after="240" w:afterAutospacing="0"/>
              <w:rPr>
                <w:rFonts w:eastAsia="MS Gothic"/>
                <w:iCs/>
              </w:rPr>
            </w:pPr>
            <w:r w:rsidRPr="009918A3">
              <w:rPr>
                <w:rFonts w:eastAsia="MS Gothic"/>
                <w:b/>
                <w:bCs/>
                <w:iCs/>
                <w:color w:val="0070C0"/>
                <w:u w:val="single"/>
                <w:lang w:val="vi-VN"/>
              </w:rPr>
              <w:t>Khi biểu quyết được tiến hành bằng hình thức bỏ phiếu điện tử hoặc hình thức điện tử khác: Đối với từng nội dung, đại biểu chọn một trong ba phương án “Tán thành”, “Không tán thành”, “Không có ý kiến” được đưa ra biểu quyết tại Đại hội đã được cài đặt tại hệ thống bỏ phiếu điện tử. Sau đó, Đại biểu tiến hành xác nhận biểu quyết để hệ thống bỏ phiếu điện tử ghi nhận kết quả</w:t>
            </w:r>
          </w:p>
        </w:tc>
        <w:tc>
          <w:tcPr>
            <w:tcW w:w="2915" w:type="dxa"/>
          </w:tcPr>
          <w:p w14:paraId="707385E4" w14:textId="77777777" w:rsidR="00ED4E65" w:rsidRPr="00271ECE" w:rsidRDefault="00ED4E65" w:rsidP="00ED4E65">
            <w:pPr>
              <w:widowControl w:val="0"/>
              <w:suppressAutoHyphens/>
              <w:spacing w:before="240" w:after="240"/>
              <w:rPr>
                <w:iCs/>
                <w:lang w:val="vi-VN"/>
              </w:rPr>
            </w:pPr>
          </w:p>
          <w:p w14:paraId="1AB5F264" w14:textId="3E783E54" w:rsidR="00ED4E65" w:rsidRPr="0031106C" w:rsidRDefault="00ED4E65" w:rsidP="00ED4E65">
            <w:pPr>
              <w:widowControl w:val="0"/>
              <w:suppressAutoHyphens/>
              <w:spacing w:before="240" w:after="240"/>
              <w:rPr>
                <w:iCs/>
              </w:rPr>
            </w:pPr>
            <w:r w:rsidRPr="00271ECE">
              <w:rPr>
                <w:iCs/>
                <w:lang w:val="vi-VN"/>
              </w:rPr>
              <w:t xml:space="preserve">Bổ sung </w:t>
            </w:r>
            <w:r w:rsidR="0031106C">
              <w:rPr>
                <w:iCs/>
              </w:rPr>
              <w:t xml:space="preserve">nguyên tắc cho </w:t>
            </w:r>
            <w:r w:rsidR="00E372FA">
              <w:rPr>
                <w:iCs/>
              </w:rPr>
              <w:t>các hình thức bỏ phiếu điện tử</w:t>
            </w:r>
          </w:p>
        </w:tc>
      </w:tr>
      <w:tr w:rsidR="00ED4E65" w:rsidRPr="00271ECE" w14:paraId="62677F96" w14:textId="77777777" w:rsidTr="00ED779A">
        <w:trPr>
          <w:trHeight w:val="20"/>
        </w:trPr>
        <w:tc>
          <w:tcPr>
            <w:tcW w:w="710" w:type="dxa"/>
            <w:shd w:val="clear" w:color="auto" w:fill="FFFFFF"/>
            <w:vAlign w:val="center"/>
          </w:tcPr>
          <w:p w14:paraId="5348E6C3"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07507C16" w14:textId="4DF5BA58" w:rsidR="00E25E76" w:rsidRPr="00271ECE" w:rsidRDefault="00E25E76" w:rsidP="00E25E76">
            <w:pPr>
              <w:pStyle w:val="NormalWeb"/>
              <w:widowControl w:val="0"/>
              <w:spacing w:before="240" w:beforeAutospacing="0" w:after="240" w:afterAutospacing="0"/>
              <w:rPr>
                <w:b/>
                <w:bCs/>
                <w:iCs/>
              </w:rPr>
            </w:pPr>
            <w:r w:rsidRPr="00271ECE">
              <w:rPr>
                <w:b/>
                <w:bCs/>
                <w:iCs/>
              </w:rPr>
              <w:t xml:space="preserve">Khoản </w:t>
            </w:r>
            <w:r>
              <w:rPr>
                <w:b/>
                <w:bCs/>
                <w:iCs/>
              </w:rPr>
              <w:t>3</w:t>
            </w:r>
            <w:r w:rsidRPr="00271ECE">
              <w:rPr>
                <w:b/>
                <w:bCs/>
                <w:iCs/>
              </w:rPr>
              <w:t xml:space="preserve"> </w:t>
            </w:r>
            <w:r w:rsidRPr="00090CC1">
              <w:rPr>
                <w:b/>
                <w:bCs/>
                <w:iCs/>
                <w:lang w:val="vi-VN"/>
              </w:rPr>
              <w:t xml:space="preserve">Điều 11. Cách thức bỏ phiếu biểu quyết </w:t>
            </w:r>
          </w:p>
          <w:p w14:paraId="5E809C1C" w14:textId="77777777" w:rsidR="00ED4E65" w:rsidRDefault="001C0426" w:rsidP="00ED4E65">
            <w:pPr>
              <w:widowControl w:val="0"/>
              <w:spacing w:before="240" w:after="240"/>
            </w:pPr>
            <w:r w:rsidRPr="001C0426">
              <w:t>3. Quy định về cách thức bỏ phiếu bầu cử</w:t>
            </w:r>
          </w:p>
          <w:p w14:paraId="65762B8A" w14:textId="77777777" w:rsidR="001C0426" w:rsidRDefault="001C0426" w:rsidP="00ED4E65">
            <w:pPr>
              <w:widowControl w:val="0"/>
              <w:spacing w:before="240" w:after="240"/>
            </w:pPr>
            <w:r>
              <w:t>…</w:t>
            </w:r>
          </w:p>
          <w:p w14:paraId="2EC99AFC" w14:textId="39EEC490" w:rsidR="001C0426" w:rsidRPr="00271ECE" w:rsidRDefault="00563AE4" w:rsidP="00ED4E65">
            <w:pPr>
              <w:widowControl w:val="0"/>
              <w:spacing w:before="240" w:after="240"/>
              <w:rPr>
                <w:b/>
                <w:bCs/>
                <w:u w:val="single"/>
                <w:lang w:val="vi-VN"/>
              </w:rPr>
            </w:pPr>
            <w:r w:rsidRPr="00563AE4">
              <w:t>* Trường hợp phát sinh thêm ứng viên trong ngày diễn ra đại hội, đại biểu có thể liên hệ với Ban kiểm phiếu xin cấp lại phiếu bầu cử mới và phải nộp lại phiếu cũ (trước khi bỏ vào thùng phiếu);</w:t>
            </w:r>
          </w:p>
        </w:tc>
        <w:tc>
          <w:tcPr>
            <w:tcW w:w="6237" w:type="dxa"/>
          </w:tcPr>
          <w:p w14:paraId="0376D691" w14:textId="28A577AD" w:rsidR="00563AE4" w:rsidRPr="00271ECE" w:rsidRDefault="00563AE4" w:rsidP="00563AE4">
            <w:pPr>
              <w:pStyle w:val="NormalWeb"/>
              <w:widowControl w:val="0"/>
              <w:spacing w:before="240" w:beforeAutospacing="0" w:after="240" w:afterAutospacing="0"/>
              <w:rPr>
                <w:b/>
                <w:bCs/>
                <w:iCs/>
              </w:rPr>
            </w:pPr>
            <w:r w:rsidRPr="00271ECE">
              <w:rPr>
                <w:b/>
                <w:bCs/>
                <w:iCs/>
              </w:rPr>
              <w:t xml:space="preserve">Khoản </w:t>
            </w:r>
            <w:r>
              <w:rPr>
                <w:b/>
                <w:bCs/>
                <w:iCs/>
              </w:rPr>
              <w:t>4</w:t>
            </w:r>
            <w:r w:rsidRPr="00271ECE">
              <w:rPr>
                <w:b/>
                <w:bCs/>
                <w:iCs/>
              </w:rPr>
              <w:t xml:space="preserve"> </w:t>
            </w:r>
            <w:r w:rsidRPr="00090CC1">
              <w:rPr>
                <w:b/>
                <w:bCs/>
                <w:iCs/>
                <w:lang w:val="vi-VN"/>
              </w:rPr>
              <w:t>Điều 11. Cách thức bỏ phiếu biểu quyết thông qua các vấn đề tại Đại hội trực tiếp</w:t>
            </w:r>
          </w:p>
          <w:p w14:paraId="428DA525" w14:textId="76498BCF" w:rsidR="00563AE4" w:rsidRDefault="00563AE4" w:rsidP="00563AE4">
            <w:pPr>
              <w:widowControl w:val="0"/>
              <w:spacing w:before="240" w:after="240"/>
            </w:pPr>
            <w:r>
              <w:t>4</w:t>
            </w:r>
            <w:r w:rsidRPr="001C0426">
              <w:t>. Quy định về cách thức bỏ phiếu bầu cử</w:t>
            </w:r>
          </w:p>
          <w:p w14:paraId="4F0551DC" w14:textId="77777777" w:rsidR="00563AE4" w:rsidRDefault="00563AE4" w:rsidP="00563AE4">
            <w:pPr>
              <w:widowControl w:val="0"/>
              <w:spacing w:before="240" w:after="240"/>
            </w:pPr>
            <w:r>
              <w:t>…</w:t>
            </w:r>
          </w:p>
          <w:p w14:paraId="074B8EB7" w14:textId="7B179F8C" w:rsidR="00ED4E65" w:rsidRPr="00271ECE" w:rsidRDefault="00563AE4" w:rsidP="00563AE4">
            <w:pPr>
              <w:widowControl w:val="0"/>
              <w:spacing w:before="240" w:after="240"/>
              <w:rPr>
                <w:b/>
                <w:bCs/>
                <w:u w:val="single"/>
                <w:lang w:val="vi-VN"/>
              </w:rPr>
            </w:pPr>
            <w:r w:rsidRPr="00563AE4">
              <w:t xml:space="preserve">* </w:t>
            </w:r>
            <w:r w:rsidR="00E240EE" w:rsidRPr="00E240EE">
              <w:t xml:space="preserve">Trường hợp thay đổi thêm ứng viên trong ngày diễn ra đại hội, </w:t>
            </w:r>
            <w:r w:rsidR="00E240EE" w:rsidRPr="00E240EE">
              <w:rPr>
                <w:rFonts w:eastAsia="MS Gothic"/>
                <w:b/>
                <w:bCs/>
                <w:iCs/>
                <w:color w:val="0070C0"/>
                <w:u w:val="single"/>
                <w:lang w:val="vi-VN"/>
              </w:rPr>
              <w:t>Ban kiểm phiếu có trách nhiệm cấp lại phiếu bầu cử mới và thu lại phiếu cũ (nếu có) trước thời điểm kiểm phiếu (trước khi bỏ vào thùng phiếu);</w:t>
            </w:r>
          </w:p>
        </w:tc>
        <w:tc>
          <w:tcPr>
            <w:tcW w:w="2915" w:type="dxa"/>
          </w:tcPr>
          <w:p w14:paraId="78AEBBCC" w14:textId="09596DCD" w:rsidR="00ED4E65" w:rsidRPr="00E240EE" w:rsidRDefault="00E240EE" w:rsidP="00ED4E65">
            <w:pPr>
              <w:widowControl w:val="0"/>
              <w:suppressAutoHyphens/>
              <w:spacing w:before="240" w:after="240"/>
            </w:pPr>
            <w:r>
              <w:t>Điều chỉnh việc hỗ trợ cổ đông thay phiếu bầu cử</w:t>
            </w:r>
          </w:p>
        </w:tc>
      </w:tr>
      <w:tr w:rsidR="00ED4E65" w:rsidRPr="00271ECE" w14:paraId="57017088" w14:textId="77777777" w:rsidTr="00ED779A">
        <w:trPr>
          <w:trHeight w:val="20"/>
        </w:trPr>
        <w:tc>
          <w:tcPr>
            <w:tcW w:w="710" w:type="dxa"/>
            <w:shd w:val="clear" w:color="auto" w:fill="FFFFFF"/>
            <w:vAlign w:val="center"/>
          </w:tcPr>
          <w:p w14:paraId="37C64BA8"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533ED6BF" w14:textId="078718C6" w:rsidR="00ED4E65" w:rsidRPr="00271ECE" w:rsidRDefault="009A4EEB" w:rsidP="00ED4E65">
            <w:r w:rsidRPr="009A4EEB">
              <w:rPr>
                <w:rFonts w:eastAsia="MS Gothic"/>
                <w:b/>
                <w:bCs/>
              </w:rPr>
              <w:t>Điều 12. Cách thức kiểm phiếu</w:t>
            </w:r>
          </w:p>
          <w:p w14:paraId="4D513FCD" w14:textId="059B06CE" w:rsidR="00ED4E65" w:rsidRPr="00271ECE" w:rsidRDefault="00C110B1" w:rsidP="00ED4E65">
            <w:pPr>
              <w:pStyle w:val="Heading2"/>
              <w:keepNext w:val="0"/>
              <w:widowControl w:val="0"/>
              <w:spacing w:before="240" w:after="240"/>
              <w:rPr>
                <w:b/>
                <w:bCs w:val="0"/>
                <w:iCs w:val="0"/>
                <w:szCs w:val="24"/>
                <w:lang w:val="vi-VN"/>
              </w:rPr>
            </w:pPr>
            <w:r w:rsidRPr="00C110B1">
              <w:rPr>
                <w:iCs w:val="0"/>
                <w:szCs w:val="24"/>
                <w:lang w:val="vi-VN"/>
              </w:rPr>
              <w:t>Cách thức kiểm phiếu được tiến hành bằng cách thu phiếu bầu cử và thẻ/phiếu biểu quyết tán thành nghị quyết, sau đó thu thẻ/phiếu biểu quyết không tán thành, cuối cùng kiểm phiếu tập hợp số phiếu biểu quyết tán thành, không tán thành, không có ý kiến</w:t>
            </w:r>
            <w:r w:rsidR="00ED4E65" w:rsidRPr="00271ECE">
              <w:rPr>
                <w:iCs w:val="0"/>
                <w:szCs w:val="24"/>
                <w:lang w:val="vi-VN"/>
              </w:rPr>
              <w:t>;</w:t>
            </w:r>
          </w:p>
        </w:tc>
        <w:tc>
          <w:tcPr>
            <w:tcW w:w="6237" w:type="dxa"/>
          </w:tcPr>
          <w:p w14:paraId="60A98FAB" w14:textId="77777777" w:rsidR="00C110B1" w:rsidRPr="00271ECE" w:rsidRDefault="00C110B1" w:rsidP="00C110B1">
            <w:r w:rsidRPr="009A4EEB">
              <w:rPr>
                <w:rFonts w:eastAsia="MS Gothic"/>
                <w:b/>
                <w:bCs/>
              </w:rPr>
              <w:t>Điều 12. Cách thức kiểm phiếu</w:t>
            </w:r>
          </w:p>
          <w:p w14:paraId="0E7F9BB8" w14:textId="77777777" w:rsidR="0086559D" w:rsidRPr="0086559D" w:rsidRDefault="0086559D" w:rsidP="0086559D">
            <w:pPr>
              <w:pStyle w:val="Heading2"/>
              <w:widowControl w:val="0"/>
              <w:spacing w:before="240" w:after="240"/>
              <w:rPr>
                <w:b/>
                <w:color w:val="0070C0"/>
                <w:szCs w:val="24"/>
                <w:u w:val="single"/>
                <w:lang w:val="vi-VN"/>
              </w:rPr>
            </w:pPr>
            <w:r w:rsidRPr="0086559D">
              <w:rPr>
                <w:b/>
                <w:color w:val="0070C0"/>
                <w:szCs w:val="24"/>
                <w:u w:val="single"/>
                <w:lang w:val="vi-VN"/>
              </w:rPr>
              <w:t>Cách thức kiểm phiếu được tiến hành như sau:</w:t>
            </w:r>
          </w:p>
          <w:p w14:paraId="50859BC3" w14:textId="773E5A12" w:rsidR="0086559D" w:rsidRPr="0086559D" w:rsidRDefault="0086559D" w:rsidP="0086559D">
            <w:pPr>
              <w:pStyle w:val="Heading2"/>
              <w:widowControl w:val="0"/>
              <w:spacing w:before="240" w:after="240"/>
              <w:rPr>
                <w:b/>
                <w:color w:val="0070C0"/>
                <w:szCs w:val="24"/>
                <w:u w:val="single"/>
                <w:lang w:val="vi-VN"/>
              </w:rPr>
            </w:pPr>
            <w:r w:rsidRPr="0086559D">
              <w:rPr>
                <w:b/>
                <w:color w:val="0070C0"/>
                <w:szCs w:val="24"/>
                <w:u w:val="single"/>
                <w:lang w:val="vi-VN"/>
              </w:rPr>
              <w:t xml:space="preserve">- Tổng hợp thẻ/phiếu biểu quyết/bầu cử (theo phương thức biểu quyết) đối với từng vấn đề biểu quyết, tổng số phiếu hợp lệ, không hợp lệ, tán thành, không tán thành và không có ý kiến; tỷ lệ tương ứng trên tổng số phiếu biểu quyết của cổ đông </w:t>
            </w:r>
            <w:r w:rsidR="00626ECD" w:rsidRPr="00626ECD">
              <w:rPr>
                <w:b/>
                <w:color w:val="0070C0"/>
                <w:szCs w:val="24"/>
                <w:u w:val="single"/>
                <w:lang w:val="vi-VN"/>
              </w:rPr>
              <w:t xml:space="preserve">tham dự và biểu quyết </w:t>
            </w:r>
            <w:r w:rsidRPr="0086559D">
              <w:rPr>
                <w:b/>
                <w:color w:val="0070C0"/>
                <w:szCs w:val="24"/>
                <w:u w:val="single"/>
                <w:lang w:val="vi-VN"/>
              </w:rPr>
              <w:t>theo quy định tại Điều lệ Công ty;</w:t>
            </w:r>
          </w:p>
          <w:p w14:paraId="41097829" w14:textId="30B57157" w:rsidR="00ED4E65" w:rsidRPr="00271ECE" w:rsidRDefault="0086559D" w:rsidP="0086559D">
            <w:pPr>
              <w:pStyle w:val="Heading2"/>
              <w:keepNext w:val="0"/>
              <w:widowControl w:val="0"/>
              <w:spacing w:before="240" w:after="240"/>
              <w:rPr>
                <w:b/>
                <w:bCs w:val="0"/>
                <w:iCs w:val="0"/>
                <w:szCs w:val="24"/>
                <w:lang w:val="vi-VN"/>
              </w:rPr>
            </w:pPr>
            <w:r w:rsidRPr="0086559D">
              <w:rPr>
                <w:b/>
                <w:color w:val="0070C0"/>
                <w:szCs w:val="24"/>
                <w:u w:val="single"/>
                <w:lang w:val="vi-VN"/>
              </w:rPr>
              <w:t>- Tổng hợp phiếu bầu cử theo phương thức bầu dồn phiếu, tổng số phiếu hợp lệ, không hợp lệ, số phiếu bầu cho từng ứng cử viên và các nội dung khác theo quy định Điều lệ Công ty</w:t>
            </w:r>
          </w:p>
        </w:tc>
        <w:tc>
          <w:tcPr>
            <w:tcW w:w="2915" w:type="dxa"/>
          </w:tcPr>
          <w:p w14:paraId="4DF2A969" w14:textId="77777777" w:rsidR="00ED4E65" w:rsidRPr="00271ECE" w:rsidRDefault="00ED4E65" w:rsidP="00ED4E65">
            <w:pPr>
              <w:widowControl w:val="0"/>
              <w:suppressAutoHyphens/>
              <w:spacing w:before="240" w:after="240"/>
              <w:jc w:val="left"/>
            </w:pPr>
          </w:p>
          <w:p w14:paraId="23538AD2" w14:textId="5223BB07" w:rsidR="00ED4E65" w:rsidRPr="0086559D" w:rsidRDefault="00ED4E65" w:rsidP="0086559D">
            <w:pPr>
              <w:widowControl w:val="0"/>
              <w:suppressAutoHyphens/>
              <w:spacing w:before="240" w:after="240"/>
            </w:pPr>
            <w:r w:rsidRPr="00271ECE">
              <w:rPr>
                <w:lang w:val="vi-VN"/>
              </w:rPr>
              <w:t xml:space="preserve">Quy định cụ thể </w:t>
            </w:r>
            <w:r w:rsidR="0086559D">
              <w:t>về cách thức kiểm phiếu</w:t>
            </w:r>
          </w:p>
        </w:tc>
      </w:tr>
      <w:tr w:rsidR="005A56C0" w:rsidRPr="00271ECE" w14:paraId="2D07A513" w14:textId="77777777" w:rsidTr="00ED779A">
        <w:trPr>
          <w:trHeight w:val="20"/>
        </w:trPr>
        <w:tc>
          <w:tcPr>
            <w:tcW w:w="710" w:type="dxa"/>
            <w:shd w:val="clear" w:color="auto" w:fill="FFFFFF"/>
            <w:vAlign w:val="center"/>
          </w:tcPr>
          <w:p w14:paraId="52E6F2D2" w14:textId="77777777" w:rsidR="005A56C0" w:rsidRPr="00271ECE" w:rsidRDefault="005A56C0"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2D61B368" w14:textId="517EF9C7" w:rsidR="00884E9C" w:rsidRPr="00271ECE" w:rsidRDefault="00884E9C" w:rsidP="00884E9C">
            <w:r w:rsidRPr="009A4EEB">
              <w:rPr>
                <w:rFonts w:eastAsia="MS Gothic"/>
                <w:b/>
                <w:bCs/>
              </w:rPr>
              <w:t>Điều 1</w:t>
            </w:r>
            <w:r>
              <w:rPr>
                <w:rFonts w:eastAsia="MS Gothic"/>
                <w:b/>
                <w:bCs/>
              </w:rPr>
              <w:t>3</w:t>
            </w:r>
            <w:r w:rsidRPr="009A4EEB">
              <w:rPr>
                <w:rFonts w:eastAsia="MS Gothic"/>
                <w:b/>
                <w:bCs/>
              </w:rPr>
              <w:t xml:space="preserve">. </w:t>
            </w:r>
            <w:r w:rsidR="00973B6E" w:rsidRPr="00973B6E">
              <w:rPr>
                <w:rFonts w:eastAsia="MS Gothic"/>
                <w:b/>
                <w:bCs/>
              </w:rPr>
              <w:t>Điều kiện để nghị quyết được thông qua</w:t>
            </w:r>
          </w:p>
          <w:p w14:paraId="55EAC30F" w14:textId="429F9AB3" w:rsidR="00877E35" w:rsidRPr="00877E35" w:rsidRDefault="00877E35" w:rsidP="00877E35">
            <w:pPr>
              <w:rPr>
                <w:lang w:val="vi-VN"/>
              </w:rPr>
            </w:pPr>
            <w:r w:rsidRPr="00877E35">
              <w:rPr>
                <w:lang w:val="vi-VN"/>
              </w:rPr>
              <w:t xml:space="preserve">1. Nghị quyết về nội dung sau đây được thông qua nếu được số cổ đông đại diện từ 65% tổng số phiếu biểu quyết trở lên của tất cả cổ đông </w:t>
            </w:r>
            <w:r>
              <w:t>dự họp</w:t>
            </w:r>
            <w:r w:rsidRPr="00877E35">
              <w:rPr>
                <w:lang w:val="vi-VN"/>
              </w:rPr>
              <w:t xml:space="preserve"> tán thành, trừ trường hợp quy định tại các khoản 3, 4 và 6 Điều 148 Luật Doanh nghiệp:</w:t>
            </w:r>
          </w:p>
          <w:p w14:paraId="2A49FA7B" w14:textId="77777777" w:rsidR="00877E35" w:rsidRPr="00877E35" w:rsidRDefault="00877E35" w:rsidP="00877E35">
            <w:pPr>
              <w:rPr>
                <w:lang w:val="vi-VN"/>
              </w:rPr>
            </w:pPr>
            <w:r w:rsidRPr="00877E35">
              <w:rPr>
                <w:lang w:val="vi-VN"/>
              </w:rPr>
              <w:t>a. Loại cổ phần và tổng số cổ phần của từng loại;</w:t>
            </w:r>
          </w:p>
          <w:p w14:paraId="731B06F7" w14:textId="77777777" w:rsidR="00877E35" w:rsidRPr="00877E35" w:rsidRDefault="00877E35" w:rsidP="00877E35">
            <w:pPr>
              <w:rPr>
                <w:lang w:val="vi-VN"/>
              </w:rPr>
            </w:pPr>
            <w:r w:rsidRPr="00877E35">
              <w:rPr>
                <w:lang w:val="vi-VN"/>
              </w:rPr>
              <w:t>b. Thay đổi ngành, nghề và lĩnh vực kinh doanh;</w:t>
            </w:r>
          </w:p>
          <w:p w14:paraId="6EE71A1A" w14:textId="77777777" w:rsidR="00877E35" w:rsidRPr="00877E35" w:rsidRDefault="00877E35" w:rsidP="00877E35">
            <w:pPr>
              <w:rPr>
                <w:lang w:val="vi-VN"/>
              </w:rPr>
            </w:pPr>
            <w:r w:rsidRPr="00877E35">
              <w:rPr>
                <w:lang w:val="vi-VN"/>
              </w:rPr>
              <w:t>c. Thay đổi cơ cấu tổ chức quản lý Công ty;</w:t>
            </w:r>
          </w:p>
          <w:p w14:paraId="32E158B3" w14:textId="77777777" w:rsidR="00877E35" w:rsidRPr="00877E35" w:rsidRDefault="00877E35" w:rsidP="00877E35">
            <w:pPr>
              <w:rPr>
                <w:lang w:val="vi-VN"/>
              </w:rPr>
            </w:pPr>
            <w:r w:rsidRPr="00877E35">
              <w:rPr>
                <w:lang w:val="vi-VN"/>
              </w:rPr>
              <w:t>d. Dự án đầu tư hoặc bán tài sản có giá trị từ 35% tổng giá trị tài sản trở lên được ghi trong báo cáo tài chính gần nhất của Công ty;</w:t>
            </w:r>
          </w:p>
          <w:p w14:paraId="0A148B3F" w14:textId="77777777" w:rsidR="00877E35" w:rsidRPr="00877E35" w:rsidRDefault="00877E35" w:rsidP="00877E35">
            <w:pPr>
              <w:rPr>
                <w:lang w:val="vi-VN"/>
              </w:rPr>
            </w:pPr>
            <w:r w:rsidRPr="00877E35">
              <w:rPr>
                <w:lang w:val="vi-VN"/>
              </w:rPr>
              <w:t>e. Tổ chức lại, giải thể Công ty;</w:t>
            </w:r>
          </w:p>
          <w:p w14:paraId="512E968D" w14:textId="77777777" w:rsidR="00877E35" w:rsidRPr="00877E35" w:rsidRDefault="00877E35" w:rsidP="00877E35">
            <w:pPr>
              <w:rPr>
                <w:lang w:val="vi-VN"/>
              </w:rPr>
            </w:pPr>
            <w:r w:rsidRPr="00877E35">
              <w:rPr>
                <w:lang w:val="vi-VN"/>
              </w:rPr>
              <w:lastRenderedPageBreak/>
              <w:t>f. Vấn đề khác do Điều lệ Công ty quy định.</w:t>
            </w:r>
          </w:p>
          <w:p w14:paraId="00FE3F94" w14:textId="51CA06E5" w:rsidR="005A56C0" w:rsidRPr="009A4EEB" w:rsidRDefault="00877E35" w:rsidP="00877E35">
            <w:pPr>
              <w:rPr>
                <w:rFonts w:eastAsia="MS Gothic"/>
                <w:b/>
                <w:bCs/>
              </w:rPr>
            </w:pPr>
            <w:r w:rsidRPr="00877E35">
              <w:rPr>
                <w:lang w:val="vi-VN"/>
              </w:rPr>
              <w:t>2. Các nghị quyết được thông qua khi được số cổ đông sở hữu trên 50% tổng số phiếu biểu quyết của tất cả</w:t>
            </w:r>
            <w:r>
              <w:t xml:space="preserve"> cổ đông</w:t>
            </w:r>
            <w:r w:rsidRPr="00877E35">
              <w:rPr>
                <w:lang w:val="vi-VN"/>
              </w:rPr>
              <w:t xml:space="preserve"> </w:t>
            </w:r>
            <w:r>
              <w:t>dự họp</w:t>
            </w:r>
            <w:r w:rsidRPr="00877E35">
              <w:rPr>
                <w:lang w:val="vi-VN"/>
              </w:rPr>
              <w:t xml:space="preserve"> tán thành, trừ trường hợp quy định tại Khoản 1 Điều này và các khoản 3, 4 và 6 Điều 148 Luật Doanh nghiệp</w:t>
            </w:r>
          </w:p>
        </w:tc>
        <w:tc>
          <w:tcPr>
            <w:tcW w:w="6237" w:type="dxa"/>
          </w:tcPr>
          <w:p w14:paraId="2AAAA0F5" w14:textId="77777777" w:rsidR="00877E35" w:rsidRPr="00271ECE" w:rsidRDefault="00877E35" w:rsidP="00877E35">
            <w:r w:rsidRPr="009A4EEB">
              <w:rPr>
                <w:rFonts w:eastAsia="MS Gothic"/>
                <w:b/>
                <w:bCs/>
              </w:rPr>
              <w:lastRenderedPageBreak/>
              <w:t>Điều 1</w:t>
            </w:r>
            <w:r>
              <w:rPr>
                <w:rFonts w:eastAsia="MS Gothic"/>
                <w:b/>
                <w:bCs/>
              </w:rPr>
              <w:t>3</w:t>
            </w:r>
            <w:r w:rsidRPr="009A4EEB">
              <w:rPr>
                <w:rFonts w:eastAsia="MS Gothic"/>
                <w:b/>
                <w:bCs/>
              </w:rPr>
              <w:t xml:space="preserve">. </w:t>
            </w:r>
            <w:r w:rsidRPr="00973B6E">
              <w:rPr>
                <w:rFonts w:eastAsia="MS Gothic"/>
                <w:b/>
                <w:bCs/>
              </w:rPr>
              <w:t>Điều kiện để nghị quyết được thông qua</w:t>
            </w:r>
          </w:p>
          <w:p w14:paraId="6EED8E13" w14:textId="77777777" w:rsidR="00877E35" w:rsidRPr="00877E35" w:rsidRDefault="00877E35" w:rsidP="00877E35">
            <w:pPr>
              <w:rPr>
                <w:lang w:val="vi-VN"/>
              </w:rPr>
            </w:pPr>
            <w:r w:rsidRPr="00877E35">
              <w:rPr>
                <w:lang w:val="vi-VN"/>
              </w:rPr>
              <w:t xml:space="preserve">1. Nghị quyết về nội dung sau đây được thông qua nếu được số cổ đông đại diện từ 65% tổng số phiếu biểu quyết trở lên của tất cả cổ đông </w:t>
            </w:r>
            <w:r w:rsidRPr="0044627D">
              <w:rPr>
                <w:rFonts w:eastAsia="MS Gothic"/>
                <w:b/>
                <w:bCs/>
                <w:iCs/>
                <w:color w:val="0070C0"/>
                <w:u w:val="single"/>
                <w:lang w:val="vi-VN"/>
              </w:rPr>
              <w:t>tham dự và biểu quyết tại cuộc họp</w:t>
            </w:r>
            <w:r w:rsidRPr="00877E35">
              <w:rPr>
                <w:lang w:val="vi-VN"/>
              </w:rPr>
              <w:t xml:space="preserve"> tán thành, trừ trường hợp quy định tại các khoản 3, 4 và 6 Điều 148 Luật Doanh nghiệp:</w:t>
            </w:r>
          </w:p>
          <w:p w14:paraId="2A705C26" w14:textId="77777777" w:rsidR="00877E35" w:rsidRPr="00877E35" w:rsidRDefault="00877E35" w:rsidP="00877E35">
            <w:pPr>
              <w:rPr>
                <w:lang w:val="vi-VN"/>
              </w:rPr>
            </w:pPr>
            <w:r w:rsidRPr="00877E35">
              <w:rPr>
                <w:lang w:val="vi-VN"/>
              </w:rPr>
              <w:t>a. Loại cổ phần và tổng số cổ phần của từng loại;</w:t>
            </w:r>
          </w:p>
          <w:p w14:paraId="338BF15A" w14:textId="77777777" w:rsidR="00877E35" w:rsidRPr="00877E35" w:rsidRDefault="00877E35" w:rsidP="00877E35">
            <w:pPr>
              <w:rPr>
                <w:lang w:val="vi-VN"/>
              </w:rPr>
            </w:pPr>
            <w:r w:rsidRPr="00877E35">
              <w:rPr>
                <w:lang w:val="vi-VN"/>
              </w:rPr>
              <w:t>b. Thay đổi ngành, nghề và lĩnh vực kinh doanh;</w:t>
            </w:r>
          </w:p>
          <w:p w14:paraId="1AB6D17B" w14:textId="77777777" w:rsidR="00877E35" w:rsidRPr="00877E35" w:rsidRDefault="00877E35" w:rsidP="00877E35">
            <w:pPr>
              <w:rPr>
                <w:lang w:val="vi-VN"/>
              </w:rPr>
            </w:pPr>
            <w:r w:rsidRPr="00877E35">
              <w:rPr>
                <w:lang w:val="vi-VN"/>
              </w:rPr>
              <w:t>c. Thay đổi cơ cấu tổ chức quản lý Công ty;</w:t>
            </w:r>
          </w:p>
          <w:p w14:paraId="728F0F9B" w14:textId="77777777" w:rsidR="00877E35" w:rsidRPr="00877E35" w:rsidRDefault="00877E35" w:rsidP="00877E35">
            <w:pPr>
              <w:rPr>
                <w:lang w:val="vi-VN"/>
              </w:rPr>
            </w:pPr>
            <w:r w:rsidRPr="00877E35">
              <w:rPr>
                <w:lang w:val="vi-VN"/>
              </w:rPr>
              <w:t>d. Dự án đầu tư hoặc bán tài sản có giá trị từ 35% tổng giá trị tài sản trở lên được ghi trong báo cáo tài chính gần nhất của Công ty;</w:t>
            </w:r>
          </w:p>
          <w:p w14:paraId="7556A8CA" w14:textId="77777777" w:rsidR="00877E35" w:rsidRPr="00877E35" w:rsidRDefault="00877E35" w:rsidP="00877E35">
            <w:pPr>
              <w:rPr>
                <w:lang w:val="vi-VN"/>
              </w:rPr>
            </w:pPr>
            <w:r w:rsidRPr="00877E35">
              <w:rPr>
                <w:lang w:val="vi-VN"/>
              </w:rPr>
              <w:lastRenderedPageBreak/>
              <w:t>e. Tổ chức lại, giải thể Công ty;</w:t>
            </w:r>
          </w:p>
          <w:p w14:paraId="18963469" w14:textId="77777777" w:rsidR="00877E35" w:rsidRPr="00877E35" w:rsidRDefault="00877E35" w:rsidP="00877E35">
            <w:pPr>
              <w:rPr>
                <w:lang w:val="vi-VN"/>
              </w:rPr>
            </w:pPr>
            <w:r w:rsidRPr="00877E35">
              <w:rPr>
                <w:lang w:val="vi-VN"/>
              </w:rPr>
              <w:t>f. Vấn đề khác do Điều lệ Công ty quy định.</w:t>
            </w:r>
          </w:p>
          <w:p w14:paraId="34D9C9B6" w14:textId="2DD207A0" w:rsidR="005A56C0" w:rsidRPr="009A4EEB" w:rsidRDefault="00877E35" w:rsidP="00877E35">
            <w:pPr>
              <w:rPr>
                <w:rFonts w:eastAsia="MS Gothic"/>
                <w:b/>
                <w:bCs/>
              </w:rPr>
            </w:pPr>
            <w:r w:rsidRPr="00877E35">
              <w:rPr>
                <w:lang w:val="vi-VN"/>
              </w:rPr>
              <w:t xml:space="preserve">2. Các nghị quyết được thông qua khi được số cổ đông sở hữu trên 50% tổng số phiếu biểu quyết của tất cả </w:t>
            </w:r>
            <w:r w:rsidR="0044627D">
              <w:t xml:space="preserve">cổ đông </w:t>
            </w:r>
            <w:r w:rsidRPr="0044627D">
              <w:rPr>
                <w:rFonts w:eastAsia="MS Gothic"/>
                <w:b/>
                <w:bCs/>
                <w:iCs/>
                <w:color w:val="0070C0"/>
                <w:u w:val="single"/>
                <w:lang w:val="vi-VN"/>
              </w:rPr>
              <w:t>tham dự và biểu quyết tại cuộc họp</w:t>
            </w:r>
            <w:r w:rsidRPr="00877E35">
              <w:rPr>
                <w:lang w:val="vi-VN"/>
              </w:rPr>
              <w:t xml:space="preserve"> tán thành, trừ trường hợp quy định tại Khoản 1 Điều này và các khoản 3, 4 và 6 Điều 148 Luật Doanh nghiệp</w:t>
            </w:r>
          </w:p>
        </w:tc>
        <w:tc>
          <w:tcPr>
            <w:tcW w:w="2915" w:type="dxa"/>
          </w:tcPr>
          <w:p w14:paraId="221C26C2" w14:textId="4F43AD84" w:rsidR="005A56C0" w:rsidRPr="00271ECE" w:rsidRDefault="008A6D68" w:rsidP="008A6D68">
            <w:pPr>
              <w:widowControl w:val="0"/>
              <w:suppressAutoHyphens/>
              <w:spacing w:before="240" w:after="240"/>
            </w:pPr>
            <w:r w:rsidRPr="00616FCA">
              <w:lastRenderedPageBreak/>
              <w:t>Căn cứ Khoản 5 Điều 7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tc>
      </w:tr>
      <w:tr w:rsidR="00ED4E65" w:rsidRPr="00271ECE" w14:paraId="7855AE46" w14:textId="77777777" w:rsidTr="003E5927">
        <w:trPr>
          <w:trHeight w:val="20"/>
        </w:trPr>
        <w:tc>
          <w:tcPr>
            <w:tcW w:w="710" w:type="dxa"/>
            <w:shd w:val="clear" w:color="auto" w:fill="FFFFFF"/>
            <w:vAlign w:val="center"/>
          </w:tcPr>
          <w:p w14:paraId="013D8149"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2F958A70" w14:textId="7606A6DC" w:rsidR="00ED4E65" w:rsidRPr="00271ECE" w:rsidRDefault="00A37FE7" w:rsidP="00ED4E65">
            <w:pPr>
              <w:widowControl w:val="0"/>
              <w:spacing w:before="240" w:after="240"/>
              <w:rPr>
                <w:lang w:val="vi-VN"/>
              </w:rPr>
            </w:pPr>
            <w:r w:rsidRPr="00271ECE">
              <w:rPr>
                <w:b/>
                <w:bCs/>
                <w:color w:val="0070C0"/>
                <w:u w:val="single"/>
                <w:lang w:val="vi-VN"/>
              </w:rPr>
              <w:t>(Không quy định)</w:t>
            </w:r>
          </w:p>
        </w:tc>
        <w:tc>
          <w:tcPr>
            <w:tcW w:w="6237" w:type="dxa"/>
          </w:tcPr>
          <w:p w14:paraId="62829D37" w14:textId="5FD67522" w:rsidR="00ED4E65" w:rsidRPr="00271ECE" w:rsidRDefault="00ED4E65" w:rsidP="00ED4E65">
            <w:pPr>
              <w:pStyle w:val="Heading2"/>
              <w:keepNext w:val="0"/>
              <w:widowControl w:val="0"/>
              <w:spacing w:before="240" w:after="240"/>
              <w:rPr>
                <w:b/>
                <w:iCs w:val="0"/>
                <w:szCs w:val="24"/>
                <w:lang w:val="vi-VN"/>
              </w:rPr>
            </w:pPr>
            <w:r w:rsidRPr="00271ECE">
              <w:rPr>
                <w:b/>
                <w:iCs w:val="0"/>
                <w:szCs w:val="24"/>
                <w:lang w:val="vi-VN"/>
              </w:rPr>
              <w:t xml:space="preserve">Khoản </w:t>
            </w:r>
            <w:r w:rsidR="00A37FE7">
              <w:rPr>
                <w:b/>
                <w:iCs w:val="0"/>
                <w:szCs w:val="24"/>
              </w:rPr>
              <w:t>6</w:t>
            </w:r>
            <w:r w:rsidRPr="00271ECE">
              <w:rPr>
                <w:b/>
                <w:iCs w:val="0"/>
                <w:szCs w:val="24"/>
                <w:lang w:val="vi-VN"/>
              </w:rPr>
              <w:t xml:space="preserve"> </w:t>
            </w:r>
            <w:r w:rsidR="00A37FE7" w:rsidRPr="00A37FE7">
              <w:rPr>
                <w:b/>
                <w:iCs w:val="0"/>
                <w:szCs w:val="24"/>
                <w:lang w:val="vi-VN"/>
              </w:rPr>
              <w:t>Điều 16. Lập biên bản họp Đại hội đồng cổ đông</w:t>
            </w:r>
          </w:p>
          <w:p w14:paraId="16ECB804" w14:textId="5F76A6DA" w:rsidR="00ED4E65" w:rsidRPr="00271ECE" w:rsidRDefault="00962D5B" w:rsidP="00ED4E65">
            <w:pPr>
              <w:pStyle w:val="NormalWeb"/>
              <w:widowControl w:val="0"/>
              <w:spacing w:before="240" w:beforeAutospacing="0" w:after="240" w:afterAutospacing="0"/>
              <w:rPr>
                <w:lang w:val="vi-VN"/>
              </w:rPr>
            </w:pPr>
            <w:r w:rsidRPr="00962D5B">
              <w:rPr>
                <w:rFonts w:eastAsia="MS Gothic"/>
                <w:b/>
                <w:bCs/>
                <w:color w:val="0070C0"/>
                <w:u w:val="single"/>
                <w:lang w:val="vi-VN"/>
              </w:rPr>
              <w:t>6.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tc>
        <w:tc>
          <w:tcPr>
            <w:tcW w:w="2915" w:type="dxa"/>
          </w:tcPr>
          <w:p w14:paraId="33C7FD0D" w14:textId="77777777" w:rsidR="00ED4E65" w:rsidRPr="00271ECE" w:rsidRDefault="00ED4E65" w:rsidP="00ED4E65">
            <w:pPr>
              <w:widowControl w:val="0"/>
              <w:suppressAutoHyphens/>
              <w:spacing w:before="240" w:after="240"/>
              <w:rPr>
                <w:lang w:val="vi-VN"/>
              </w:rPr>
            </w:pPr>
          </w:p>
          <w:p w14:paraId="125C41D1" w14:textId="6AD4E4D1" w:rsidR="00ED4E65" w:rsidRPr="0057530B" w:rsidRDefault="0057530B" w:rsidP="00ED4E65">
            <w:pPr>
              <w:widowControl w:val="0"/>
              <w:suppressAutoHyphens/>
              <w:spacing w:before="240" w:after="240"/>
            </w:pPr>
            <w:r>
              <w:t>Quy định về lập bản Tiếng Anh phục vụ CBTT song ngữ bắt đầu từ năm 2027</w:t>
            </w:r>
          </w:p>
        </w:tc>
      </w:tr>
      <w:tr w:rsidR="00A820DE" w:rsidRPr="00271ECE" w14:paraId="01381E05" w14:textId="77777777" w:rsidTr="003E5927">
        <w:trPr>
          <w:trHeight w:val="20"/>
        </w:trPr>
        <w:tc>
          <w:tcPr>
            <w:tcW w:w="710" w:type="dxa"/>
            <w:shd w:val="clear" w:color="auto" w:fill="FFFFFF"/>
            <w:vAlign w:val="center"/>
          </w:tcPr>
          <w:p w14:paraId="5C6C3463" w14:textId="77777777" w:rsidR="00A820DE" w:rsidRPr="00271ECE" w:rsidRDefault="00A820DE" w:rsidP="00A820DE">
            <w:pPr>
              <w:pStyle w:val="ListParagraph"/>
              <w:widowControl w:val="0"/>
              <w:numPr>
                <w:ilvl w:val="0"/>
                <w:numId w:val="1"/>
              </w:numPr>
              <w:spacing w:before="240" w:after="240"/>
              <w:ind w:hanging="542"/>
              <w:contextualSpacing w:val="0"/>
              <w:jc w:val="center"/>
              <w:rPr>
                <w:b/>
                <w:lang w:val="vi-VN"/>
              </w:rPr>
            </w:pPr>
          </w:p>
        </w:tc>
        <w:tc>
          <w:tcPr>
            <w:tcW w:w="6237" w:type="dxa"/>
          </w:tcPr>
          <w:p w14:paraId="1881332B" w14:textId="77777777" w:rsidR="00FC32C0" w:rsidRDefault="00FC32C0" w:rsidP="00A820DE">
            <w:pPr>
              <w:widowControl w:val="0"/>
              <w:tabs>
                <w:tab w:val="left" w:pos="1013"/>
              </w:tabs>
              <w:suppressAutoHyphens/>
              <w:spacing w:before="240" w:after="240"/>
              <w:rPr>
                <w:b/>
                <w:bCs/>
                <w:iCs/>
              </w:rPr>
            </w:pPr>
            <w:r w:rsidRPr="00FC32C0">
              <w:rPr>
                <w:b/>
                <w:bCs/>
                <w:iCs/>
              </w:rPr>
              <w:t xml:space="preserve">Điều 18. Các trường hợp được và không được lấy ý kiến bằng văn bản </w:t>
            </w:r>
          </w:p>
          <w:p w14:paraId="03F29EC8" w14:textId="000DE0FB" w:rsidR="00A820DE" w:rsidRPr="00FB3856" w:rsidRDefault="00913848" w:rsidP="00A820DE">
            <w:pPr>
              <w:widowControl w:val="0"/>
              <w:tabs>
                <w:tab w:val="left" w:pos="1013"/>
              </w:tabs>
              <w:suppressAutoHyphens/>
              <w:spacing w:before="240" w:after="240"/>
              <w:rPr>
                <w:iCs/>
              </w:rPr>
            </w:pPr>
            <w:r w:rsidRPr="00913848">
              <w:rPr>
                <w:iCs/>
              </w:rPr>
              <w:t>Hội đồng quản trị có quyền lấy ý kiến cổ đông bằng văn bản để thông qua quyết định của Đại hội đồng cổ đông khi xét thấy cần thiết vì lợi ích của Công ty ngoại trừ các vấn đề sau</w:t>
            </w:r>
            <w:r w:rsidR="00A820DE" w:rsidRPr="00FB3856">
              <w:rPr>
                <w:iCs/>
              </w:rPr>
              <w:t>:</w:t>
            </w:r>
          </w:p>
          <w:p w14:paraId="0DC20061" w14:textId="77777777" w:rsidR="00A820DE" w:rsidRPr="00FB3856" w:rsidRDefault="00A820DE" w:rsidP="00A820DE">
            <w:pPr>
              <w:widowControl w:val="0"/>
              <w:tabs>
                <w:tab w:val="left" w:pos="1013"/>
              </w:tabs>
              <w:suppressAutoHyphens/>
              <w:spacing w:before="240" w:after="240"/>
              <w:rPr>
                <w:iCs/>
              </w:rPr>
            </w:pPr>
            <w:r w:rsidRPr="00FB3856">
              <w:rPr>
                <w:iCs/>
              </w:rPr>
              <w:t>a. Sửa đổi, bổ sung nội dung của Điều lệ công ty;</w:t>
            </w:r>
          </w:p>
          <w:p w14:paraId="669532AC" w14:textId="77777777" w:rsidR="00A820DE" w:rsidRPr="00FB3856" w:rsidRDefault="00A820DE" w:rsidP="00A820DE">
            <w:pPr>
              <w:widowControl w:val="0"/>
              <w:tabs>
                <w:tab w:val="left" w:pos="1013"/>
              </w:tabs>
              <w:suppressAutoHyphens/>
              <w:spacing w:before="240" w:after="240"/>
              <w:rPr>
                <w:iCs/>
              </w:rPr>
            </w:pPr>
            <w:r w:rsidRPr="00FB3856">
              <w:rPr>
                <w:iCs/>
              </w:rPr>
              <w:t>b. Định hướng phát triển công ty;</w:t>
            </w:r>
          </w:p>
          <w:p w14:paraId="04C5DB7C" w14:textId="77777777" w:rsidR="00A820DE" w:rsidRPr="00FB3856" w:rsidRDefault="00A820DE" w:rsidP="00A820DE">
            <w:pPr>
              <w:widowControl w:val="0"/>
              <w:tabs>
                <w:tab w:val="left" w:pos="1013"/>
              </w:tabs>
              <w:suppressAutoHyphens/>
              <w:spacing w:before="240" w:after="240"/>
              <w:rPr>
                <w:iCs/>
              </w:rPr>
            </w:pPr>
            <w:r w:rsidRPr="00FB3856">
              <w:rPr>
                <w:iCs/>
              </w:rPr>
              <w:t>c. Loại cổ phần và tổng số cổ phần của từng loại;</w:t>
            </w:r>
          </w:p>
          <w:p w14:paraId="3581E636" w14:textId="77777777" w:rsidR="00A820DE" w:rsidRPr="00FB3856" w:rsidRDefault="00A820DE" w:rsidP="00A820DE">
            <w:pPr>
              <w:widowControl w:val="0"/>
              <w:tabs>
                <w:tab w:val="left" w:pos="1013"/>
              </w:tabs>
              <w:suppressAutoHyphens/>
              <w:spacing w:before="240" w:after="240"/>
              <w:rPr>
                <w:iCs/>
              </w:rPr>
            </w:pPr>
            <w:r w:rsidRPr="00FB3856">
              <w:rPr>
                <w:iCs/>
              </w:rPr>
              <w:lastRenderedPageBreak/>
              <w:t>d. Bầu, miễn nhiệm, bãi nhiệm thành viên Hội đồng quản trị và Ban kiểm soát;</w:t>
            </w:r>
          </w:p>
          <w:p w14:paraId="53696801" w14:textId="77777777" w:rsidR="00A820DE" w:rsidRPr="00FB3856" w:rsidRDefault="00A820DE" w:rsidP="00A820DE">
            <w:pPr>
              <w:widowControl w:val="0"/>
              <w:tabs>
                <w:tab w:val="left" w:pos="1013"/>
              </w:tabs>
              <w:suppressAutoHyphens/>
              <w:spacing w:before="240" w:after="240"/>
              <w:rPr>
                <w:iCs/>
              </w:rPr>
            </w:pPr>
            <w:r w:rsidRPr="00FB3856">
              <w:rPr>
                <w:iCs/>
              </w:rPr>
              <w:t>e.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0DC7C5A8" w14:textId="77777777" w:rsidR="00A820DE" w:rsidRPr="00FB3856" w:rsidRDefault="00A820DE" w:rsidP="00A820DE">
            <w:pPr>
              <w:widowControl w:val="0"/>
              <w:tabs>
                <w:tab w:val="left" w:pos="1013"/>
              </w:tabs>
              <w:suppressAutoHyphens/>
              <w:spacing w:before="240" w:after="240"/>
              <w:rPr>
                <w:iCs/>
              </w:rPr>
            </w:pPr>
            <w:r w:rsidRPr="00FB3856">
              <w:rPr>
                <w:iCs/>
              </w:rPr>
              <w:t>f. Thông qua báo cáo tài chính hằng năm;</w:t>
            </w:r>
          </w:p>
          <w:p w14:paraId="3E229394" w14:textId="43F688F6" w:rsidR="00A820DE" w:rsidRPr="00271ECE" w:rsidRDefault="00A820DE" w:rsidP="00A820DE">
            <w:pPr>
              <w:widowControl w:val="0"/>
              <w:spacing w:before="240" w:after="240"/>
              <w:rPr>
                <w:lang w:val="vi-VN"/>
              </w:rPr>
            </w:pPr>
            <w:r w:rsidRPr="00FB3856">
              <w:rPr>
                <w:iCs/>
              </w:rPr>
              <w:t>g. Tổ chức lại, giải thể công ty</w:t>
            </w:r>
          </w:p>
        </w:tc>
        <w:tc>
          <w:tcPr>
            <w:tcW w:w="6237" w:type="dxa"/>
          </w:tcPr>
          <w:p w14:paraId="447F55FC" w14:textId="77777777" w:rsidR="00913848" w:rsidRDefault="00913848" w:rsidP="00913848">
            <w:pPr>
              <w:widowControl w:val="0"/>
              <w:tabs>
                <w:tab w:val="left" w:pos="1013"/>
              </w:tabs>
              <w:suppressAutoHyphens/>
              <w:spacing w:before="240" w:after="240"/>
              <w:rPr>
                <w:b/>
                <w:bCs/>
                <w:iCs/>
              </w:rPr>
            </w:pPr>
            <w:r w:rsidRPr="00FC32C0">
              <w:rPr>
                <w:b/>
                <w:bCs/>
                <w:iCs/>
              </w:rPr>
              <w:lastRenderedPageBreak/>
              <w:t xml:space="preserve">Điều 18. Các trường hợp được và không được lấy ý kiến bằng văn bản </w:t>
            </w:r>
          </w:p>
          <w:p w14:paraId="611F129A" w14:textId="1C21055A" w:rsidR="00A820DE" w:rsidRPr="001464A7" w:rsidRDefault="00913848" w:rsidP="00913848">
            <w:pPr>
              <w:widowControl w:val="0"/>
              <w:tabs>
                <w:tab w:val="left" w:pos="1013"/>
              </w:tabs>
              <w:suppressAutoHyphens/>
              <w:spacing w:before="240" w:after="240"/>
              <w:rPr>
                <w:b/>
                <w:bCs/>
                <w:iCs/>
                <w:color w:val="0070C0"/>
                <w:u w:val="single"/>
                <w:lang w:val="vi-VN"/>
              </w:rPr>
            </w:pPr>
            <w:r w:rsidRPr="00913848">
              <w:rPr>
                <w:iCs/>
              </w:rPr>
              <w:t xml:space="preserve">Hội đồng quản trị có quyền lấy ý kiến cổ đông bằng văn bản để thông qua quyết định của Đại hội đồng cổ đông khi xét thấy cần thiết vì lợi ích của Công ty </w:t>
            </w:r>
            <w:r>
              <w:rPr>
                <w:iCs/>
              </w:rPr>
              <w:t>về</w:t>
            </w:r>
            <w:r w:rsidRPr="00913848">
              <w:rPr>
                <w:iCs/>
              </w:rPr>
              <w:t xml:space="preserve"> các vấn đề sau</w:t>
            </w:r>
            <w:r w:rsidR="00A820DE" w:rsidRPr="001464A7">
              <w:rPr>
                <w:b/>
                <w:bCs/>
                <w:iCs/>
                <w:color w:val="0070C0"/>
                <w:u w:val="single"/>
                <w:lang w:val="vi-VN"/>
              </w:rPr>
              <w:t>:</w:t>
            </w:r>
          </w:p>
          <w:p w14:paraId="00199A55" w14:textId="77777777" w:rsidR="00A820DE" w:rsidRPr="00E600CA" w:rsidRDefault="00A820DE" w:rsidP="00A820DE">
            <w:pPr>
              <w:widowControl w:val="0"/>
              <w:tabs>
                <w:tab w:val="left" w:pos="1013"/>
              </w:tabs>
              <w:suppressAutoHyphens/>
              <w:spacing w:before="240" w:after="240"/>
              <w:rPr>
                <w:iCs/>
              </w:rPr>
            </w:pPr>
            <w:r w:rsidRPr="00E600CA">
              <w:rPr>
                <w:iCs/>
              </w:rPr>
              <w:t>a. Sửa đổi, bổ sung các nội dung của Điều lệ công ty;</w:t>
            </w:r>
          </w:p>
          <w:p w14:paraId="71425012" w14:textId="77777777" w:rsidR="00A820DE" w:rsidRPr="001464A7" w:rsidRDefault="00A820DE" w:rsidP="00A820DE">
            <w:pPr>
              <w:widowControl w:val="0"/>
              <w:tabs>
                <w:tab w:val="left" w:pos="1013"/>
              </w:tabs>
              <w:suppressAutoHyphens/>
              <w:spacing w:before="240" w:after="240"/>
              <w:rPr>
                <w:b/>
                <w:bCs/>
                <w:iCs/>
                <w:color w:val="0070C0"/>
                <w:u w:val="single"/>
                <w:lang w:val="vi-VN"/>
              </w:rPr>
            </w:pPr>
            <w:r w:rsidRPr="001464A7">
              <w:rPr>
                <w:b/>
                <w:bCs/>
                <w:iCs/>
                <w:color w:val="0070C0"/>
                <w:u w:val="single"/>
                <w:lang w:val="vi-VN"/>
              </w:rPr>
              <w:t>b. Phê duyệt, bổ sung, điều chỉnh Quy chế nội bộ về quản trị Công ty, Quy chế hoạt động của Hội đồng quản trị, Quy chế hoạt động của Ban kiểm soát;</w:t>
            </w:r>
          </w:p>
          <w:p w14:paraId="1806AE4A" w14:textId="77777777" w:rsidR="00A820DE" w:rsidRPr="00E600CA" w:rsidRDefault="00A820DE" w:rsidP="00A820DE">
            <w:pPr>
              <w:widowControl w:val="0"/>
              <w:tabs>
                <w:tab w:val="left" w:pos="1013"/>
              </w:tabs>
              <w:suppressAutoHyphens/>
              <w:spacing w:before="240" w:after="240"/>
              <w:rPr>
                <w:iCs/>
              </w:rPr>
            </w:pPr>
            <w:r w:rsidRPr="00E600CA">
              <w:rPr>
                <w:iCs/>
              </w:rPr>
              <w:lastRenderedPageBreak/>
              <w:t>c. Định hướng phát triển công ty;</w:t>
            </w:r>
          </w:p>
          <w:p w14:paraId="535915CA" w14:textId="77777777" w:rsidR="00A820DE" w:rsidRPr="00E600CA" w:rsidRDefault="00A820DE" w:rsidP="00A820DE">
            <w:pPr>
              <w:widowControl w:val="0"/>
              <w:tabs>
                <w:tab w:val="left" w:pos="1013"/>
              </w:tabs>
              <w:suppressAutoHyphens/>
              <w:spacing w:before="240" w:after="240"/>
              <w:rPr>
                <w:iCs/>
              </w:rPr>
            </w:pPr>
            <w:r w:rsidRPr="00E600CA">
              <w:rPr>
                <w:iCs/>
              </w:rPr>
              <w:t>d. Loại cổ phần và tổng số cổ phần của từng loại;</w:t>
            </w:r>
          </w:p>
          <w:p w14:paraId="1BA5B61C" w14:textId="77777777" w:rsidR="00A820DE" w:rsidRPr="00E600CA" w:rsidRDefault="00A820DE" w:rsidP="00A820DE">
            <w:pPr>
              <w:widowControl w:val="0"/>
              <w:tabs>
                <w:tab w:val="left" w:pos="1013"/>
              </w:tabs>
              <w:suppressAutoHyphens/>
              <w:spacing w:before="240" w:after="240"/>
              <w:rPr>
                <w:iCs/>
              </w:rPr>
            </w:pPr>
            <w:r w:rsidRPr="00E600CA">
              <w:rPr>
                <w:iCs/>
              </w:rPr>
              <w:t>e. Bầu, miễn nhiệm, bãi nhiệm thành viên Hội đồng quản trị và Ban kiểm soát;</w:t>
            </w:r>
          </w:p>
          <w:p w14:paraId="3F480DD7" w14:textId="77777777" w:rsidR="00A820DE" w:rsidRPr="00E600CA" w:rsidRDefault="00A820DE" w:rsidP="00A820DE">
            <w:pPr>
              <w:widowControl w:val="0"/>
              <w:tabs>
                <w:tab w:val="left" w:pos="1013"/>
              </w:tabs>
              <w:suppressAutoHyphens/>
              <w:spacing w:before="240" w:after="240"/>
              <w:rPr>
                <w:iCs/>
              </w:rPr>
            </w:pPr>
            <w:r w:rsidRPr="00E600CA">
              <w:rPr>
                <w:iCs/>
              </w:rPr>
              <w:t>f. Dự án đầu tư hoặc bán số tài sản có giá trị bằng hoặc lớn hơn 35% tổng giá trị tài sản được ghi trong báo cáo tài chính gần nhất của công ty;</w:t>
            </w:r>
          </w:p>
          <w:p w14:paraId="4A47B763" w14:textId="77777777" w:rsidR="00A820DE" w:rsidRPr="00E600CA" w:rsidRDefault="00A820DE" w:rsidP="00A820DE">
            <w:pPr>
              <w:widowControl w:val="0"/>
              <w:tabs>
                <w:tab w:val="left" w:pos="1013"/>
              </w:tabs>
              <w:suppressAutoHyphens/>
              <w:spacing w:before="240" w:after="240"/>
              <w:rPr>
                <w:iCs/>
              </w:rPr>
            </w:pPr>
            <w:r w:rsidRPr="00E600CA">
              <w:rPr>
                <w:iCs/>
              </w:rPr>
              <w:t>g. Thông qua báo cáo tài chính hằng năm;</w:t>
            </w:r>
          </w:p>
          <w:p w14:paraId="3C533957" w14:textId="77777777" w:rsidR="00A820DE" w:rsidRPr="00E600CA" w:rsidRDefault="00A820DE" w:rsidP="00A820DE">
            <w:pPr>
              <w:widowControl w:val="0"/>
              <w:tabs>
                <w:tab w:val="left" w:pos="1013"/>
              </w:tabs>
              <w:suppressAutoHyphens/>
              <w:spacing w:before="240" w:after="240"/>
              <w:rPr>
                <w:iCs/>
              </w:rPr>
            </w:pPr>
            <w:r w:rsidRPr="00E600CA">
              <w:rPr>
                <w:iCs/>
              </w:rPr>
              <w:t>h. Tổ chức lại, giải thể công ty.;</w:t>
            </w:r>
          </w:p>
          <w:p w14:paraId="5FCB996B" w14:textId="77777777" w:rsidR="00A820DE" w:rsidRPr="001464A7" w:rsidRDefault="00A820DE" w:rsidP="00A820DE">
            <w:pPr>
              <w:widowControl w:val="0"/>
              <w:tabs>
                <w:tab w:val="left" w:pos="1013"/>
              </w:tabs>
              <w:suppressAutoHyphens/>
              <w:spacing w:before="240" w:after="240"/>
              <w:rPr>
                <w:b/>
                <w:bCs/>
                <w:iCs/>
                <w:color w:val="0070C0"/>
                <w:u w:val="single"/>
                <w:lang w:val="vi-VN"/>
              </w:rPr>
            </w:pPr>
            <w:r w:rsidRPr="001464A7">
              <w:rPr>
                <w:b/>
                <w:bCs/>
                <w:iCs/>
                <w:color w:val="0070C0"/>
                <w:u w:val="single"/>
                <w:lang w:val="vi-VN"/>
              </w:rPr>
              <w:t>i. Thay đổi ngành, nghề và lĩnh vực kinh doanh;</w:t>
            </w:r>
          </w:p>
          <w:p w14:paraId="20C97D68" w14:textId="77777777" w:rsidR="00A820DE" w:rsidRPr="001464A7" w:rsidRDefault="00A820DE" w:rsidP="00A820DE">
            <w:pPr>
              <w:widowControl w:val="0"/>
              <w:tabs>
                <w:tab w:val="left" w:pos="1013"/>
              </w:tabs>
              <w:suppressAutoHyphens/>
              <w:spacing w:before="240" w:after="240"/>
              <w:rPr>
                <w:b/>
                <w:bCs/>
                <w:iCs/>
                <w:color w:val="0070C0"/>
                <w:u w:val="single"/>
                <w:lang w:val="vi-VN"/>
              </w:rPr>
            </w:pPr>
            <w:r w:rsidRPr="001464A7">
              <w:rPr>
                <w:b/>
                <w:bCs/>
                <w:iCs/>
                <w:color w:val="0070C0"/>
                <w:u w:val="single"/>
                <w:lang w:val="vi-VN"/>
              </w:rPr>
              <w:t>j. Thay đổi cơ cấu tổ chức quản lý Công ty;</w:t>
            </w:r>
          </w:p>
          <w:p w14:paraId="4F8477E5" w14:textId="6CDCC8F5" w:rsidR="00A820DE" w:rsidRPr="00271ECE" w:rsidRDefault="00A820DE" w:rsidP="00A820DE">
            <w:pPr>
              <w:widowControl w:val="0"/>
              <w:spacing w:before="240" w:after="240"/>
              <w:rPr>
                <w:b/>
                <w:bCs/>
                <w:lang w:val="vi-VN"/>
              </w:rPr>
            </w:pPr>
            <w:r w:rsidRPr="001464A7">
              <w:rPr>
                <w:b/>
                <w:bCs/>
                <w:iCs/>
                <w:color w:val="0070C0"/>
                <w:u w:val="single"/>
                <w:lang w:val="vi-VN"/>
              </w:rPr>
              <w:t>k. Các vấn đề khác khi Hội đồng quản trị xét thấy cần thiết vì lợi ích của Công ty.</w:t>
            </w:r>
          </w:p>
        </w:tc>
        <w:tc>
          <w:tcPr>
            <w:tcW w:w="2915" w:type="dxa"/>
          </w:tcPr>
          <w:p w14:paraId="0B6BD3FD" w14:textId="77777777" w:rsidR="00A820DE" w:rsidRPr="00271ECE" w:rsidRDefault="00A820DE" w:rsidP="00A820DE">
            <w:pPr>
              <w:widowControl w:val="0"/>
              <w:suppressAutoHyphens/>
              <w:spacing w:before="240" w:after="240"/>
              <w:rPr>
                <w:lang w:val="vi-VN"/>
              </w:rPr>
            </w:pPr>
          </w:p>
          <w:p w14:paraId="0047AF9D" w14:textId="77777777" w:rsidR="00A820DE" w:rsidRPr="00271ECE" w:rsidRDefault="00A820DE" w:rsidP="00A820DE">
            <w:pPr>
              <w:widowControl w:val="0"/>
              <w:suppressAutoHyphens/>
              <w:spacing w:before="240" w:after="240"/>
              <w:rPr>
                <w:lang w:val="vi-VN"/>
              </w:rPr>
            </w:pPr>
          </w:p>
          <w:p w14:paraId="27F871F2" w14:textId="0757ABAC" w:rsidR="00A820DE" w:rsidRPr="00271ECE" w:rsidRDefault="00A820DE" w:rsidP="00A820DE">
            <w:pPr>
              <w:widowControl w:val="0"/>
              <w:suppressAutoHyphens/>
              <w:spacing w:before="240" w:after="240"/>
              <w:rPr>
                <w:lang w:val="vi-VN"/>
              </w:rPr>
            </w:pPr>
          </w:p>
        </w:tc>
      </w:tr>
      <w:tr w:rsidR="00ED4E65" w:rsidRPr="00271ECE" w14:paraId="577034C8" w14:textId="77777777" w:rsidTr="003E5927">
        <w:trPr>
          <w:trHeight w:val="20"/>
        </w:trPr>
        <w:tc>
          <w:tcPr>
            <w:tcW w:w="710" w:type="dxa"/>
            <w:shd w:val="clear" w:color="auto" w:fill="FFFFFF"/>
            <w:vAlign w:val="center"/>
          </w:tcPr>
          <w:p w14:paraId="4F16D9DA"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3AB05F94" w14:textId="57E28936" w:rsidR="00ED4E65" w:rsidRPr="00271ECE" w:rsidRDefault="00756CD5" w:rsidP="00ED4E65">
            <w:pPr>
              <w:spacing w:after="280" w:afterAutospacing="1"/>
              <w:rPr>
                <w:rFonts w:eastAsia="Times New Roman"/>
                <w:b/>
                <w:bCs/>
                <w:color w:val="0070C0"/>
                <w:u w:val="single"/>
                <w:lang w:val="vi-VN"/>
              </w:rPr>
            </w:pPr>
            <w:r w:rsidRPr="00271ECE">
              <w:rPr>
                <w:b/>
                <w:bCs/>
                <w:color w:val="0070C0"/>
                <w:u w:val="single"/>
                <w:lang w:val="vi-VN"/>
              </w:rPr>
              <w:t>(Không quy định)</w:t>
            </w:r>
          </w:p>
        </w:tc>
        <w:tc>
          <w:tcPr>
            <w:tcW w:w="6237" w:type="dxa"/>
          </w:tcPr>
          <w:p w14:paraId="69202EFB" w14:textId="3CCE5E66" w:rsidR="00ED4E65" w:rsidRPr="004C7FD4" w:rsidRDefault="00ED4E65" w:rsidP="004C7FD4">
            <w:pPr>
              <w:widowControl w:val="0"/>
              <w:tabs>
                <w:tab w:val="left" w:pos="1013"/>
              </w:tabs>
              <w:suppressAutoHyphens/>
              <w:spacing w:before="240" w:after="240"/>
              <w:rPr>
                <w:b/>
                <w:bCs/>
                <w:iCs/>
              </w:rPr>
            </w:pPr>
            <w:r w:rsidRPr="004C7FD4">
              <w:rPr>
                <w:b/>
                <w:bCs/>
                <w:iCs/>
              </w:rPr>
              <w:t xml:space="preserve">Khoản </w:t>
            </w:r>
            <w:r w:rsidR="00342859" w:rsidRPr="004C7FD4">
              <w:rPr>
                <w:b/>
                <w:bCs/>
                <w:iCs/>
              </w:rPr>
              <w:t>5</w:t>
            </w:r>
            <w:r w:rsidRPr="004C7FD4">
              <w:rPr>
                <w:b/>
                <w:bCs/>
                <w:iCs/>
              </w:rPr>
              <w:t xml:space="preserve"> </w:t>
            </w:r>
            <w:r w:rsidR="00342859" w:rsidRPr="004C7FD4">
              <w:rPr>
                <w:b/>
                <w:bCs/>
                <w:iCs/>
              </w:rPr>
              <w:t>Điều 19. Trình tự, thủ tục họp Đại hội đồng cổ đông thông qua Nghị quyết bằng hình thức lấy ý kiến bằng văn bản</w:t>
            </w:r>
          </w:p>
          <w:p w14:paraId="62FC2E3C"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c. Cổ đông gửi phiếu lấy ý kiến bằng bỏ phiếu điện tử</w:t>
            </w:r>
          </w:p>
          <w:p w14:paraId="7F86AB87"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Cung cấp tài khoản truy cập</w:t>
            </w:r>
          </w:p>
          <w:p w14:paraId="6C6F6449"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xml:space="preserve">+ Thông tin tài khoản truy cập được Công ty thông báo cho đại biểu kèm theo Phiếu lấy ý kiến cổ đông qua hình thức </w:t>
            </w:r>
            <w:r w:rsidRPr="004C7FD4">
              <w:rPr>
                <w:b/>
                <w:bCs/>
                <w:iCs/>
                <w:color w:val="0070C0"/>
                <w:u w:val="single"/>
                <w:lang w:val="vi-VN"/>
              </w:rPr>
              <w:lastRenderedPageBreak/>
              <w:t xml:space="preserve">gửi thư đảm bảo. </w:t>
            </w:r>
          </w:p>
          <w:p w14:paraId="0867234F"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Khi đại biểu có yêu cầu cung cấp lại thông tin truy cập, Công ty có thể thông báo qua các hình thức: trực tiếp, gửi thư, thư điện tử, điện thoại hoặc hình thức khác do Hội đồng quản trị quy định. Việc cung cấp thông tin truy cập được thực hiện dựa trên thông tin từ danh sách cổ đông do Tổng Công ty Lưu ký và Bù trừ Chứng khoán Việt Nam lập theo thông báo thực hiện quyền lấy ý kiến cổ đông bằng văn bản của Công ty.</w:t>
            </w:r>
          </w:p>
          <w:p w14:paraId="77C238A1"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Thực hiện bỏ phiếu điện tử</w:t>
            </w:r>
          </w:p>
          <w:p w14:paraId="71037BC3"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Nguyên tắc thực hiện</w:t>
            </w:r>
          </w:p>
          <w:p w14:paraId="2DAFCAAC"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Đại biểu chỉ có thể thực hiện việc bỏ phiếu trên hệ thống bỏ phiếu điện tử kể từ khi nhận được Phiếu lấy ý kiến cổ đông cho đến thời hạn phải gửi lại phiếu lấy ý kiến theo thông báo của Công ty.</w:t>
            </w:r>
          </w:p>
          <w:p w14:paraId="4BFEF270"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Trong thời gian bỏ phiếu theo thông báo của Công ty, Đại biểu có thể truy cập hệ thống bỏ phiếu điện tử và thực hiện bỏ phiếu hai mươi bốn (24) giờ trong ngày và bảy (07) ngày trong tuần trừ trường hợp bảo trì hệ thống hoặc lý do khác nằm ngoài tầm kiểm soát của Công ty.</w:t>
            </w:r>
          </w:p>
          <w:p w14:paraId="0EA7973F"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xml:space="preserve">+ Trong thời gian bỏ phiếu đã thông báo của Công ty, Đại biểu có thể thay đổi lại quyết định bỏ phiếu của mình trên hệ thống bỏ phiếu điện tử. Kết thúc thời gian bỏ phiếu theo thông báo của Công ty, đại biểu không được thay đổi kết quả bỏ phiếu của mình và kết quả cuối cùng này sẽ được </w:t>
            </w:r>
            <w:r w:rsidRPr="004C7FD4">
              <w:rPr>
                <w:b/>
                <w:bCs/>
                <w:iCs/>
                <w:color w:val="0070C0"/>
                <w:u w:val="single"/>
                <w:lang w:val="vi-VN"/>
              </w:rPr>
              <w:lastRenderedPageBreak/>
              <w:t>Công ty kiểm phiếu và công bố thông tin.</w:t>
            </w:r>
          </w:p>
          <w:p w14:paraId="4E61F638"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Cách thức thực hiện</w:t>
            </w:r>
          </w:p>
          <w:p w14:paraId="1F2FB43D" w14:textId="77777777" w:rsidR="004C7FD4"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Đại biểu sử dụng tài khoản truy cập do Công ty cấp để truy cập trực tiếp vào hệ thống bỏ phiếu điện tử để xem các thông tin liên quan đến đợt bỏ phiếu đã được đăng tải trên hệ thống và thực hiện quyết định bỏ phiếu theo từng nội dung biểu quyết/bầu cử cần lấy ý kiến cổ đông.</w:t>
            </w:r>
          </w:p>
          <w:p w14:paraId="1B4F9360" w14:textId="04223F3D" w:rsidR="00ED4E65" w:rsidRPr="004C7FD4" w:rsidRDefault="004C7FD4" w:rsidP="004C7FD4">
            <w:pPr>
              <w:widowControl w:val="0"/>
              <w:tabs>
                <w:tab w:val="left" w:pos="1013"/>
              </w:tabs>
              <w:suppressAutoHyphens/>
              <w:spacing w:before="240" w:after="240"/>
              <w:rPr>
                <w:b/>
                <w:bCs/>
                <w:iCs/>
                <w:color w:val="0070C0"/>
                <w:u w:val="single"/>
                <w:lang w:val="vi-VN"/>
              </w:rPr>
            </w:pPr>
            <w:r w:rsidRPr="004C7FD4">
              <w:rPr>
                <w:b/>
                <w:bCs/>
                <w:iCs/>
                <w:color w:val="0070C0"/>
                <w:u w:val="single"/>
                <w:lang w:val="vi-VN"/>
              </w:rPr>
              <w:t>- Cổ đông gửi phiếu lấy ý kiến đã trả lời đến Công ty bằng hình thức gửi thư, fax hoặc thư điện tử kết hợp gửi phiếu lấy ý kiến bằng bỏ phiếu điện tử. Thực hiện theo quy định tại điểm a, b khoản 3 Điều này.</w:t>
            </w:r>
            <w:r w:rsidR="00ED4E65" w:rsidRPr="004C7FD4">
              <w:rPr>
                <w:b/>
                <w:bCs/>
                <w:iCs/>
                <w:color w:val="0070C0"/>
                <w:u w:val="single"/>
                <w:lang w:val="vi-VN"/>
              </w:rPr>
              <w:t>.</w:t>
            </w:r>
          </w:p>
        </w:tc>
        <w:tc>
          <w:tcPr>
            <w:tcW w:w="2915" w:type="dxa"/>
          </w:tcPr>
          <w:p w14:paraId="56D57ED9" w14:textId="7B1C406B" w:rsidR="00ED4E65" w:rsidRPr="00271ECE" w:rsidRDefault="004C7FD4" w:rsidP="00ED4E65">
            <w:pPr>
              <w:keepLines/>
              <w:widowControl w:val="0"/>
              <w:suppressAutoHyphens/>
              <w:spacing w:before="240" w:after="240"/>
            </w:pPr>
            <w:r>
              <w:rPr>
                <w:iCs/>
              </w:rPr>
              <w:lastRenderedPageBreak/>
              <w:t>Bổ sung hình thức lấy ý kiến cổ đông bằng bỏ phiếu điện tử</w:t>
            </w:r>
            <w:r w:rsidR="00ED4E65">
              <w:rPr>
                <w:iCs/>
              </w:rPr>
              <w:t>.</w:t>
            </w:r>
          </w:p>
        </w:tc>
      </w:tr>
      <w:tr w:rsidR="00ED4E65" w:rsidRPr="00271ECE" w14:paraId="10F0FA6C" w14:textId="77777777" w:rsidTr="007C7519">
        <w:trPr>
          <w:trHeight w:val="20"/>
        </w:trPr>
        <w:tc>
          <w:tcPr>
            <w:tcW w:w="710" w:type="dxa"/>
            <w:shd w:val="clear" w:color="auto" w:fill="FFFFFF"/>
            <w:vAlign w:val="center"/>
          </w:tcPr>
          <w:p w14:paraId="4964F42D"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auto"/>
            </w:tcBorders>
          </w:tcPr>
          <w:p w14:paraId="40F84E9F" w14:textId="0562B1A0" w:rsidR="00ED4E65" w:rsidRPr="00271ECE" w:rsidRDefault="006D78BA" w:rsidP="00ED4E65">
            <w:pPr>
              <w:pStyle w:val="Heading2"/>
              <w:keepNext w:val="0"/>
              <w:widowControl w:val="0"/>
              <w:spacing w:before="240" w:after="240"/>
              <w:rPr>
                <w:bCs w:val="0"/>
                <w:iCs w:val="0"/>
                <w:szCs w:val="24"/>
                <w:lang w:val="vi-VN"/>
              </w:rPr>
            </w:pPr>
            <w:r w:rsidRPr="00271ECE">
              <w:rPr>
                <w:b/>
                <w:color w:val="0070C0"/>
                <w:u w:val="single"/>
                <w:lang w:val="vi-VN"/>
              </w:rPr>
              <w:t>(Không quy định)</w:t>
            </w:r>
          </w:p>
        </w:tc>
        <w:tc>
          <w:tcPr>
            <w:tcW w:w="6237" w:type="dxa"/>
            <w:tcBorders>
              <w:bottom w:val="single" w:sz="4" w:space="0" w:color="auto"/>
            </w:tcBorders>
          </w:tcPr>
          <w:p w14:paraId="00385AF9" w14:textId="77777777" w:rsidR="00ED4E65" w:rsidRDefault="00526A1B" w:rsidP="00ED4E65">
            <w:pPr>
              <w:pStyle w:val="NormalWeb"/>
              <w:widowControl w:val="0"/>
              <w:spacing w:before="240" w:beforeAutospacing="0" w:after="240" w:afterAutospacing="0"/>
              <w:rPr>
                <w:rFonts w:eastAsia="Calibri"/>
                <w:b/>
                <w:bCs/>
                <w:iCs/>
                <w:color w:val="0070C0"/>
                <w:u w:val="single"/>
              </w:rPr>
            </w:pPr>
            <w:r w:rsidRPr="00526A1B">
              <w:rPr>
                <w:rFonts w:eastAsia="Calibri"/>
                <w:b/>
                <w:bCs/>
                <w:iCs/>
                <w:color w:val="0070C0"/>
                <w:u w:val="single"/>
                <w:lang w:val="vi-VN"/>
              </w:rPr>
              <w:t>MỤC 3. QUY ĐỊNH ĐỐI VỚI ĐẠI HỘI ĐỒNG CỔ ĐÔNG THÔNG QUA NGHỊ QUYẾT BẰNG HÌNH THỨC HỘI NGHỊ TRỰC TUYẾN</w:t>
            </w:r>
          </w:p>
          <w:p w14:paraId="10ECEF4C" w14:textId="503D1300" w:rsidR="00537B61" w:rsidRPr="00537B61" w:rsidRDefault="00537B61" w:rsidP="00ED4E65">
            <w:pPr>
              <w:pStyle w:val="NormalWeb"/>
              <w:widowControl w:val="0"/>
              <w:spacing w:before="240" w:beforeAutospacing="0" w:after="240" w:afterAutospacing="0"/>
              <w:rPr>
                <w:b/>
                <w:bCs/>
                <w:color w:val="0070C0"/>
                <w:u w:val="single"/>
              </w:rPr>
            </w:pPr>
            <w:r w:rsidRPr="00537B61">
              <w:rPr>
                <w:b/>
                <w:bCs/>
                <w:color w:val="0070C0"/>
                <w:u w:val="single"/>
              </w:rPr>
              <w:t>MỤC 4. QUY ĐỊNH ĐỐI VỚI ĐẠI HỘI ĐỒNG CỔ ĐÔNG THÔNG QUA NGHỊ QUYẾT BẰNG HÌNH THỨC HỘI NGHỊ TRỰC TIẾP KẾT HỢP VỚI TRỰC TUYẾN</w:t>
            </w:r>
          </w:p>
        </w:tc>
        <w:tc>
          <w:tcPr>
            <w:tcW w:w="2915" w:type="dxa"/>
            <w:tcBorders>
              <w:bottom w:val="single" w:sz="4" w:space="0" w:color="auto"/>
            </w:tcBorders>
          </w:tcPr>
          <w:p w14:paraId="6CA4FFA9" w14:textId="215B3A2F" w:rsidR="00ED4E65" w:rsidRPr="00271ECE" w:rsidRDefault="00526A1B" w:rsidP="00ED4E65">
            <w:pPr>
              <w:widowControl w:val="0"/>
              <w:suppressAutoHyphens/>
              <w:spacing w:before="240" w:after="240"/>
              <w:rPr>
                <w:lang w:val="vi-VN"/>
              </w:rPr>
            </w:pPr>
            <w:r>
              <w:t>Bổ sung quy đinh về hình thức tổ chức Đại hội đồng cổ đông trực tuyến</w:t>
            </w:r>
            <w:r w:rsidR="00537B61">
              <w:t xml:space="preserve"> và hình thức trực tiếp kết hợp trực tuyến.</w:t>
            </w:r>
          </w:p>
        </w:tc>
      </w:tr>
      <w:tr w:rsidR="00ED4E65" w:rsidRPr="00271ECE" w14:paraId="702A7F7C" w14:textId="77777777" w:rsidTr="003E5927">
        <w:trPr>
          <w:trHeight w:val="20"/>
        </w:trPr>
        <w:tc>
          <w:tcPr>
            <w:tcW w:w="710" w:type="dxa"/>
            <w:tcBorders>
              <w:bottom w:val="single" w:sz="4" w:space="0" w:color="4472C4"/>
            </w:tcBorders>
            <w:shd w:val="clear" w:color="auto" w:fill="FFFFFF"/>
            <w:vAlign w:val="center"/>
          </w:tcPr>
          <w:p w14:paraId="07C3B6D0"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358993FB" w14:textId="3448DB9B" w:rsidR="00ED4E65" w:rsidRPr="00271ECE" w:rsidRDefault="00ED4E65" w:rsidP="00ED4E65">
            <w:pPr>
              <w:widowControl w:val="0"/>
              <w:spacing w:before="240" w:after="240"/>
              <w:rPr>
                <w:b/>
                <w:bCs/>
                <w:lang w:val="vi-VN"/>
              </w:rPr>
            </w:pPr>
            <w:r w:rsidRPr="00271ECE">
              <w:rPr>
                <w:b/>
                <w:bCs/>
                <w:lang w:val="vi-VN"/>
              </w:rPr>
              <w:t xml:space="preserve">Khoản </w:t>
            </w:r>
            <w:r w:rsidR="00686A13">
              <w:rPr>
                <w:b/>
                <w:bCs/>
              </w:rPr>
              <w:t>1</w:t>
            </w:r>
            <w:r w:rsidRPr="00271ECE">
              <w:rPr>
                <w:b/>
                <w:bCs/>
                <w:lang w:val="vi-VN"/>
              </w:rPr>
              <w:t xml:space="preserve"> </w:t>
            </w:r>
            <w:r w:rsidR="00686A13" w:rsidRPr="00686A13">
              <w:rPr>
                <w:b/>
                <w:bCs/>
                <w:lang w:val="vi-VN"/>
              </w:rPr>
              <w:t>Điều 40. Vai trò, quyền và nghĩa vụ của Hội đồng quản trị; trách nhiệm của thành viên Hội đồng quản trị</w:t>
            </w:r>
          </w:p>
          <w:p w14:paraId="57D01EDB" w14:textId="77777777" w:rsidR="00CD13C5" w:rsidRPr="00CD13C5" w:rsidRDefault="00CD13C5" w:rsidP="00CD13C5">
            <w:pPr>
              <w:widowControl w:val="0"/>
              <w:spacing w:before="240" w:after="240"/>
              <w:rPr>
                <w:lang w:val="vi-VN"/>
              </w:rPr>
            </w:pPr>
            <w:r w:rsidRPr="00CD13C5">
              <w:rPr>
                <w:lang w:val="vi-VN"/>
              </w:rPr>
              <w:t>1. Vai trò, quyền và nghĩa vụ của Hội đồng quản trị</w:t>
            </w:r>
          </w:p>
          <w:p w14:paraId="663CA806" w14:textId="77777777" w:rsidR="00CD13C5" w:rsidRPr="00CD13C5" w:rsidRDefault="00CD13C5" w:rsidP="00CD13C5">
            <w:pPr>
              <w:widowControl w:val="0"/>
              <w:spacing w:before="240" w:after="240"/>
              <w:rPr>
                <w:lang w:val="vi-VN"/>
              </w:rPr>
            </w:pPr>
            <w:r w:rsidRPr="00CD13C5">
              <w:rPr>
                <w:lang w:val="vi-VN"/>
              </w:rPr>
              <w:t xml:space="preserve">Hội đồng quản trị là cơ quan quản lý công ty, có toàn quyền nhân danh công ty để quyết định, thực hiện quyền và nghĩa vụ </w:t>
            </w:r>
            <w:r w:rsidRPr="00CD13C5">
              <w:rPr>
                <w:lang w:val="vi-VN"/>
              </w:rPr>
              <w:lastRenderedPageBreak/>
              <w:t>của công ty, trừ các quyền và nghĩa vụ thuộc thẩm quyền của Đại hội đồng cổ đông.</w:t>
            </w:r>
          </w:p>
          <w:p w14:paraId="4006E0AC" w14:textId="77777777" w:rsidR="00CD13C5" w:rsidRPr="00CD13C5" w:rsidRDefault="00CD13C5" w:rsidP="00CD13C5">
            <w:pPr>
              <w:widowControl w:val="0"/>
              <w:spacing w:before="240" w:after="240"/>
              <w:rPr>
                <w:lang w:val="vi-VN"/>
              </w:rPr>
            </w:pPr>
            <w:r w:rsidRPr="00CD13C5">
              <w:rPr>
                <w:lang w:val="vi-VN"/>
              </w:rPr>
              <w:t>Hội đồng quản trị phải tuân thủ đầy đủ trách nhiệm và nghĩa vụ theo quy định của Luật Doanh nghiệp và Điều lệ Công ty, ngoài ra Hội đồng quản trị có các trách nhiệm và nghĩa vụ sau:</w:t>
            </w:r>
          </w:p>
          <w:p w14:paraId="62E5EEF0" w14:textId="77777777" w:rsidR="00CD13C5" w:rsidRPr="00CD13C5" w:rsidRDefault="00CD13C5" w:rsidP="00CD13C5">
            <w:pPr>
              <w:widowControl w:val="0"/>
              <w:spacing w:before="240" w:after="240"/>
              <w:rPr>
                <w:lang w:val="vi-VN"/>
              </w:rPr>
            </w:pPr>
            <w:r w:rsidRPr="00CD13C5">
              <w:rPr>
                <w:lang w:val="vi-VN"/>
              </w:rPr>
              <w:t>- Chịu trách nhiệm trước cổ đông về hoạt động của công ty;</w:t>
            </w:r>
          </w:p>
          <w:p w14:paraId="2A0C5FD4" w14:textId="77777777" w:rsidR="00CD13C5" w:rsidRPr="00CD13C5" w:rsidRDefault="00CD13C5" w:rsidP="00CD13C5">
            <w:pPr>
              <w:widowControl w:val="0"/>
              <w:spacing w:before="240" w:after="240"/>
              <w:rPr>
                <w:lang w:val="vi-VN"/>
              </w:rPr>
            </w:pPr>
            <w:r w:rsidRPr="00CD13C5">
              <w:rPr>
                <w:lang w:val="vi-VN"/>
              </w:rPr>
              <w:t>- Đối xử bình đẳng đối với tất cả cổ đông và tôn trọng lợi ích của người có quyền lợi liên quan đến công ty;</w:t>
            </w:r>
          </w:p>
          <w:p w14:paraId="37C51E69" w14:textId="77777777" w:rsidR="00CD13C5" w:rsidRPr="00CD13C5" w:rsidRDefault="00CD13C5" w:rsidP="00CD13C5">
            <w:pPr>
              <w:widowControl w:val="0"/>
              <w:spacing w:before="240" w:after="240"/>
              <w:rPr>
                <w:lang w:val="vi-VN"/>
              </w:rPr>
            </w:pPr>
            <w:r w:rsidRPr="00CD13C5">
              <w:rPr>
                <w:lang w:val="vi-VN"/>
              </w:rPr>
              <w:t>- Đảm bảo hoạt động của công ty tuân thủ các quy định của pháp luật, Điều lệ và quy định nội bộ của công ty;</w:t>
            </w:r>
          </w:p>
          <w:p w14:paraId="202C662F" w14:textId="77777777" w:rsidR="00CD13C5" w:rsidRPr="00CD13C5" w:rsidRDefault="00CD13C5" w:rsidP="00CD13C5">
            <w:pPr>
              <w:widowControl w:val="0"/>
              <w:spacing w:before="240" w:after="240"/>
              <w:rPr>
                <w:lang w:val="vi-VN"/>
              </w:rPr>
            </w:pPr>
            <w:r w:rsidRPr="00CD13C5">
              <w:rPr>
                <w:lang w:val="vi-VN"/>
              </w:rPr>
              <w:t>- Xây dựng Quy chế nội bộ về quản trị công ty và trình Đại hội đồng cổ đông thông qua;</w:t>
            </w:r>
          </w:p>
          <w:p w14:paraId="7A48F82A" w14:textId="147F795A" w:rsidR="00ED4E65" w:rsidRPr="00150A62" w:rsidRDefault="00CD13C5" w:rsidP="00ED4E65">
            <w:pPr>
              <w:widowControl w:val="0"/>
              <w:spacing w:before="240" w:after="240"/>
            </w:pPr>
            <w:r w:rsidRPr="00CD13C5">
              <w:rPr>
                <w:lang w:val="vi-VN"/>
              </w:rPr>
              <w:t>- Báo cáo hoạt động của Hội đồng quản trị tại Đại hội đồng cổ đông theo quy định pháp luật và Điều lệ Công ty</w:t>
            </w:r>
          </w:p>
        </w:tc>
        <w:tc>
          <w:tcPr>
            <w:tcW w:w="6237" w:type="dxa"/>
            <w:tcBorders>
              <w:bottom w:val="single" w:sz="4" w:space="0" w:color="4472C4"/>
            </w:tcBorders>
          </w:tcPr>
          <w:p w14:paraId="4DFEBC99" w14:textId="77777777" w:rsidR="00150A62" w:rsidRPr="00271ECE" w:rsidRDefault="00150A62" w:rsidP="00150A62">
            <w:pPr>
              <w:widowControl w:val="0"/>
              <w:spacing w:before="240" w:after="240"/>
              <w:rPr>
                <w:b/>
                <w:bCs/>
                <w:lang w:val="vi-VN"/>
              </w:rPr>
            </w:pPr>
            <w:r w:rsidRPr="00271ECE">
              <w:rPr>
                <w:b/>
                <w:bCs/>
                <w:lang w:val="vi-VN"/>
              </w:rPr>
              <w:lastRenderedPageBreak/>
              <w:t xml:space="preserve">Khoản </w:t>
            </w:r>
            <w:r>
              <w:rPr>
                <w:b/>
                <w:bCs/>
              </w:rPr>
              <w:t>1</w:t>
            </w:r>
            <w:r w:rsidRPr="00271ECE">
              <w:rPr>
                <w:b/>
                <w:bCs/>
                <w:lang w:val="vi-VN"/>
              </w:rPr>
              <w:t xml:space="preserve"> </w:t>
            </w:r>
            <w:r w:rsidRPr="00686A13">
              <w:rPr>
                <w:b/>
                <w:bCs/>
                <w:lang w:val="vi-VN"/>
              </w:rPr>
              <w:t>Điều 40. Vai trò, quyền và nghĩa vụ của Hội đồng quản trị; trách nhiệm của thành viên Hội đồng quản trị</w:t>
            </w:r>
          </w:p>
          <w:p w14:paraId="214E0D5E" w14:textId="77777777" w:rsidR="002179D3" w:rsidRPr="002179D3" w:rsidRDefault="002179D3" w:rsidP="002179D3">
            <w:pPr>
              <w:widowControl w:val="0"/>
              <w:spacing w:before="240" w:after="240"/>
              <w:rPr>
                <w:lang w:val="vi-VN"/>
              </w:rPr>
            </w:pPr>
            <w:r w:rsidRPr="002179D3">
              <w:rPr>
                <w:lang w:val="vi-VN"/>
              </w:rPr>
              <w:t>1. Vai trò, quyền và nghĩa vụ của Hội đồng quản trị</w:t>
            </w:r>
          </w:p>
          <w:p w14:paraId="4A638DF0" w14:textId="77777777" w:rsidR="002179D3" w:rsidRPr="002179D3" w:rsidRDefault="002179D3" w:rsidP="002179D3">
            <w:pPr>
              <w:widowControl w:val="0"/>
              <w:spacing w:before="240" w:after="240"/>
              <w:rPr>
                <w:lang w:val="vi-VN"/>
              </w:rPr>
            </w:pPr>
            <w:r w:rsidRPr="002179D3">
              <w:rPr>
                <w:lang w:val="vi-VN"/>
              </w:rPr>
              <w:t xml:space="preserve">Hội đồng quản trị là cơ quan quản lý công ty, có toàn quyền nhân danh công ty để quyết định, thực hiện quyền và nghĩa vụ </w:t>
            </w:r>
            <w:r w:rsidRPr="002179D3">
              <w:rPr>
                <w:lang w:val="vi-VN"/>
              </w:rPr>
              <w:lastRenderedPageBreak/>
              <w:t>của công ty, trừ các quyền và nghĩa vụ thuộc thẩm quyền của Đại hội đồng cổ đông.</w:t>
            </w:r>
          </w:p>
          <w:p w14:paraId="68491244" w14:textId="77777777" w:rsidR="002179D3" w:rsidRPr="002179D3" w:rsidRDefault="002179D3" w:rsidP="002179D3">
            <w:pPr>
              <w:widowControl w:val="0"/>
              <w:spacing w:before="240" w:after="240"/>
              <w:rPr>
                <w:lang w:val="vi-VN"/>
              </w:rPr>
            </w:pPr>
            <w:r w:rsidRPr="002179D3">
              <w:rPr>
                <w:lang w:val="vi-VN"/>
              </w:rPr>
              <w:t>Hội đồng quản trị phải tuân thủ đầy đủ trách nhiệm và nghĩa vụ theo quy định của Luật Doanh nghiệp và Điều lệ Công ty, ngoài ra Hội đồng quản trị có các trách nhiệm và nghĩa vụ sau:</w:t>
            </w:r>
          </w:p>
          <w:p w14:paraId="564EB1FD" w14:textId="77777777" w:rsidR="002179D3" w:rsidRPr="002179D3" w:rsidRDefault="002179D3" w:rsidP="002179D3">
            <w:pPr>
              <w:widowControl w:val="0"/>
              <w:spacing w:before="240" w:after="240"/>
              <w:rPr>
                <w:lang w:val="vi-VN"/>
              </w:rPr>
            </w:pPr>
            <w:r w:rsidRPr="002179D3">
              <w:rPr>
                <w:lang w:val="vi-VN"/>
              </w:rPr>
              <w:t>- Chịu trách nhiệm trước cổ đông về hoạt động của công ty;</w:t>
            </w:r>
          </w:p>
          <w:p w14:paraId="240F1758" w14:textId="77777777" w:rsidR="002179D3" w:rsidRPr="002179D3" w:rsidRDefault="002179D3" w:rsidP="002179D3">
            <w:pPr>
              <w:widowControl w:val="0"/>
              <w:spacing w:before="240" w:after="240"/>
              <w:rPr>
                <w:lang w:val="vi-VN"/>
              </w:rPr>
            </w:pPr>
            <w:r w:rsidRPr="002179D3">
              <w:rPr>
                <w:lang w:val="vi-VN"/>
              </w:rPr>
              <w:t>- Đối xử bình đẳng đối với tất cả cổ đông và tôn trọng lợi ích của người có quyền lợi liên quan đến công ty;</w:t>
            </w:r>
          </w:p>
          <w:p w14:paraId="71FF5C0A" w14:textId="77777777" w:rsidR="002179D3" w:rsidRPr="002179D3" w:rsidRDefault="002179D3" w:rsidP="002179D3">
            <w:pPr>
              <w:widowControl w:val="0"/>
              <w:spacing w:before="240" w:after="240"/>
              <w:rPr>
                <w:lang w:val="vi-VN"/>
              </w:rPr>
            </w:pPr>
            <w:r w:rsidRPr="002179D3">
              <w:rPr>
                <w:lang w:val="vi-VN"/>
              </w:rPr>
              <w:t>- Đảm bảo hoạt động của công ty tuân thủ các quy định của pháp luật, Điều lệ và quy định nội bộ của công ty;</w:t>
            </w:r>
          </w:p>
          <w:p w14:paraId="6C7ADA00" w14:textId="77777777" w:rsidR="002179D3" w:rsidRPr="002179D3" w:rsidRDefault="002179D3" w:rsidP="002179D3">
            <w:pPr>
              <w:widowControl w:val="0"/>
              <w:spacing w:before="240" w:after="240"/>
              <w:rPr>
                <w:lang w:val="vi-VN"/>
              </w:rPr>
            </w:pPr>
            <w:r w:rsidRPr="002179D3">
              <w:rPr>
                <w:lang w:val="vi-VN"/>
              </w:rPr>
              <w:t>- Xây dựng Quy chế nội bộ về quản trị công ty, Quy chế hoạt động của Hội đồng quản trị và trình Đại hội đồng cổ đông thông qua và công bố trên trang thông tin điện tử của Công ty;</w:t>
            </w:r>
          </w:p>
          <w:p w14:paraId="400A2145" w14:textId="77777777" w:rsidR="002179D3" w:rsidRPr="002179D3" w:rsidRDefault="002179D3" w:rsidP="002179D3">
            <w:pPr>
              <w:widowControl w:val="0"/>
              <w:spacing w:before="240" w:after="240"/>
              <w:rPr>
                <w:lang w:val="vi-VN"/>
              </w:rPr>
            </w:pPr>
            <w:r w:rsidRPr="002179D3">
              <w:rPr>
                <w:lang w:val="vi-VN"/>
              </w:rPr>
              <w:t>- Báo cáo hoạt động của Hội đồng quản trị tại Đại hội đồng cổ đông theo quy định pháp luật và Điều lệ Công ty.</w:t>
            </w:r>
          </w:p>
          <w:p w14:paraId="5FAB23DD" w14:textId="77777777" w:rsidR="002179D3" w:rsidRPr="002179D3" w:rsidRDefault="002179D3" w:rsidP="002179D3">
            <w:pPr>
              <w:widowControl w:val="0"/>
              <w:spacing w:before="240" w:after="240"/>
              <w:rPr>
                <w:lang w:val="vi-VN"/>
              </w:rPr>
            </w:pPr>
            <w:r w:rsidRPr="002179D3">
              <w:rPr>
                <w:lang w:val="vi-VN"/>
              </w:rPr>
              <w:t>- Giám sát và ngăn ngừa xung đột lợi ích của các thành viên HĐQT, Thành viên BKS , Tổng Giám đốc và người quản lý khác, bao gồm việc sử dụng tài sản công ty sai mục đích;</w:t>
            </w:r>
          </w:p>
          <w:p w14:paraId="438BC048" w14:textId="77777777" w:rsidR="002179D3" w:rsidRPr="002179D3" w:rsidRDefault="002179D3" w:rsidP="002179D3">
            <w:pPr>
              <w:widowControl w:val="0"/>
              <w:spacing w:before="240" w:after="240"/>
              <w:rPr>
                <w:rFonts w:eastAsia="Times New Roman"/>
                <w:b/>
                <w:bCs/>
                <w:color w:val="0070C0"/>
                <w:u w:val="single"/>
              </w:rPr>
            </w:pPr>
            <w:r w:rsidRPr="002179D3">
              <w:rPr>
                <w:rFonts w:eastAsia="Times New Roman"/>
                <w:b/>
                <w:bCs/>
                <w:color w:val="0070C0"/>
                <w:u w:val="single"/>
              </w:rPr>
              <w:t>- Bổ nhiệm Người phụ trách quản trị công ty;</w:t>
            </w:r>
          </w:p>
          <w:p w14:paraId="635C72AE" w14:textId="77777777" w:rsidR="002179D3" w:rsidRPr="002179D3" w:rsidRDefault="002179D3" w:rsidP="002179D3">
            <w:pPr>
              <w:widowControl w:val="0"/>
              <w:spacing w:before="240" w:after="240"/>
              <w:rPr>
                <w:rFonts w:eastAsia="Times New Roman"/>
                <w:b/>
                <w:bCs/>
                <w:color w:val="0070C0"/>
                <w:u w:val="single"/>
              </w:rPr>
            </w:pPr>
            <w:r w:rsidRPr="002179D3">
              <w:rPr>
                <w:rFonts w:eastAsia="Times New Roman"/>
                <w:b/>
                <w:bCs/>
                <w:color w:val="0070C0"/>
                <w:u w:val="single"/>
              </w:rPr>
              <w:t>- Tổ chức đào tạo, tập huấn về quản trị công ty và các kỹ năng cần thiết cho thành viên Hội đồng quản trị, Tổng Giám đốc, Người phụ trách quản trị công ty và người quản lý khác;</w:t>
            </w:r>
          </w:p>
          <w:p w14:paraId="6CA865F5" w14:textId="77777777" w:rsidR="002179D3" w:rsidRPr="002179D3" w:rsidRDefault="002179D3" w:rsidP="002179D3">
            <w:pPr>
              <w:widowControl w:val="0"/>
              <w:spacing w:before="240" w:after="240"/>
              <w:rPr>
                <w:rFonts w:eastAsia="Times New Roman"/>
                <w:b/>
                <w:bCs/>
                <w:color w:val="0070C0"/>
                <w:u w:val="single"/>
              </w:rPr>
            </w:pPr>
            <w:r w:rsidRPr="002179D3">
              <w:rPr>
                <w:rFonts w:eastAsia="Times New Roman"/>
                <w:b/>
                <w:bCs/>
                <w:color w:val="0070C0"/>
                <w:u w:val="single"/>
              </w:rPr>
              <w:lastRenderedPageBreak/>
              <w:t>- Thực hiện chi trả cổ tức cho cổ đông theo quy định pháp luật sau khi đã được Đại hội đồng cổ đông thường niên thông qua.</w:t>
            </w:r>
          </w:p>
          <w:p w14:paraId="5C6562B6" w14:textId="135C65A9" w:rsidR="00ED4E65" w:rsidRPr="00271ECE" w:rsidRDefault="002179D3" w:rsidP="002179D3">
            <w:pPr>
              <w:widowControl w:val="0"/>
              <w:spacing w:before="240" w:after="240"/>
              <w:rPr>
                <w:b/>
                <w:bCs/>
                <w:u w:val="single"/>
                <w:lang w:val="vi-VN"/>
              </w:rPr>
            </w:pPr>
            <w:r w:rsidRPr="002179D3">
              <w:rPr>
                <w:rFonts w:eastAsia="Times New Roman"/>
                <w:b/>
                <w:bCs/>
                <w:color w:val="0070C0"/>
                <w:u w:val="single"/>
              </w:rPr>
              <w:t>- Quyền và nghĩa vụ khác theo quy định Điều lệ Công ty, quy chế quản trị nội bộ công ty.</w:t>
            </w:r>
          </w:p>
        </w:tc>
        <w:tc>
          <w:tcPr>
            <w:tcW w:w="2915" w:type="dxa"/>
            <w:tcBorders>
              <w:bottom w:val="single" w:sz="4" w:space="0" w:color="4472C4"/>
            </w:tcBorders>
          </w:tcPr>
          <w:p w14:paraId="1106D6D0" w14:textId="77777777" w:rsidR="00ED4E65" w:rsidRPr="00271ECE" w:rsidRDefault="00ED4E65" w:rsidP="00ED4E65">
            <w:pPr>
              <w:widowControl w:val="0"/>
              <w:suppressAutoHyphens/>
              <w:spacing w:before="240" w:after="240"/>
              <w:rPr>
                <w:lang w:val="vi-VN"/>
              </w:rPr>
            </w:pPr>
            <w:r w:rsidRPr="00271ECE">
              <w:rPr>
                <w:lang w:val="vi-VN"/>
              </w:rPr>
              <w:lastRenderedPageBreak/>
              <w:br/>
            </w:r>
          </w:p>
          <w:p w14:paraId="3888B8E8" w14:textId="0F37618B" w:rsidR="00ED4E65" w:rsidRPr="002179D3" w:rsidRDefault="00ED4E65" w:rsidP="002179D3">
            <w:pPr>
              <w:widowControl w:val="0"/>
              <w:suppressAutoHyphens/>
              <w:spacing w:before="240" w:after="240"/>
            </w:pPr>
            <w:r w:rsidRPr="00271ECE">
              <w:rPr>
                <w:lang w:val="vi-VN"/>
              </w:rPr>
              <w:br/>
            </w:r>
            <w:r w:rsidRPr="00271ECE">
              <w:rPr>
                <w:lang w:val="vi-VN"/>
              </w:rPr>
              <w:br/>
            </w:r>
            <w:r w:rsidRPr="00271ECE">
              <w:rPr>
                <w:lang w:val="vi-VN"/>
              </w:rPr>
              <w:br/>
            </w:r>
            <w:r w:rsidRPr="00271ECE">
              <w:rPr>
                <w:lang w:val="vi-VN"/>
              </w:rPr>
              <w:br/>
            </w:r>
            <w:r w:rsidRPr="00271ECE">
              <w:rPr>
                <w:lang w:val="vi-VN"/>
              </w:rPr>
              <w:lastRenderedPageBreak/>
              <w:br/>
            </w:r>
            <w:r w:rsidR="002179D3">
              <w:t>Bổ sung cụ thể vai trò và nghĩa vụ TV HĐQT theo quy định</w:t>
            </w:r>
          </w:p>
        </w:tc>
      </w:tr>
      <w:tr w:rsidR="00ED4E65" w:rsidRPr="00271ECE" w14:paraId="159A0A71" w14:textId="77777777" w:rsidTr="003E5927">
        <w:trPr>
          <w:trHeight w:val="20"/>
        </w:trPr>
        <w:tc>
          <w:tcPr>
            <w:tcW w:w="710" w:type="dxa"/>
            <w:tcBorders>
              <w:bottom w:val="single" w:sz="4" w:space="0" w:color="4472C4"/>
            </w:tcBorders>
            <w:shd w:val="clear" w:color="auto" w:fill="FFFFFF"/>
            <w:vAlign w:val="center"/>
          </w:tcPr>
          <w:p w14:paraId="05267BB5"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Borders>
              <w:bottom w:val="single" w:sz="4" w:space="0" w:color="4472C4"/>
            </w:tcBorders>
          </w:tcPr>
          <w:p w14:paraId="509CD272" w14:textId="0CA773D6" w:rsidR="00A24604" w:rsidRPr="00271ECE" w:rsidRDefault="00A24604" w:rsidP="00A24604">
            <w:pPr>
              <w:widowControl w:val="0"/>
              <w:spacing w:before="240" w:after="240"/>
              <w:rPr>
                <w:b/>
                <w:bCs/>
                <w:lang w:val="vi-VN"/>
              </w:rPr>
            </w:pPr>
            <w:r w:rsidRPr="00271ECE">
              <w:rPr>
                <w:b/>
                <w:bCs/>
                <w:lang w:val="vi-VN"/>
              </w:rPr>
              <w:t xml:space="preserve">Khoản </w:t>
            </w:r>
            <w:r>
              <w:rPr>
                <w:b/>
                <w:bCs/>
              </w:rPr>
              <w:t>2</w:t>
            </w:r>
            <w:r w:rsidRPr="00271ECE">
              <w:rPr>
                <w:b/>
                <w:bCs/>
                <w:lang w:val="vi-VN"/>
              </w:rPr>
              <w:t xml:space="preserve"> </w:t>
            </w:r>
            <w:r w:rsidRPr="00686A13">
              <w:rPr>
                <w:b/>
                <w:bCs/>
                <w:lang w:val="vi-VN"/>
              </w:rPr>
              <w:t>Điều 40. Vai trò, quyền và nghĩa vụ của Hội đồng quản trị; trách nhiệm của thành viên Hội đồng quản trị</w:t>
            </w:r>
          </w:p>
          <w:p w14:paraId="153F1C50" w14:textId="77777777" w:rsidR="002F382E" w:rsidRPr="002F382E" w:rsidRDefault="002F382E" w:rsidP="002F382E">
            <w:pPr>
              <w:widowControl w:val="0"/>
              <w:spacing w:before="240" w:after="240"/>
              <w:rPr>
                <w:lang w:val="vi-VN"/>
              </w:rPr>
            </w:pPr>
            <w:r w:rsidRPr="002F382E">
              <w:rPr>
                <w:lang w:val="vi-VN"/>
              </w:rPr>
              <w:t>2. Quyền và trách nhiệm của thành viên Hội đồng quản trị</w:t>
            </w:r>
          </w:p>
          <w:p w14:paraId="312DD50C" w14:textId="77777777" w:rsidR="002F382E" w:rsidRPr="002F382E" w:rsidRDefault="002F382E" w:rsidP="002F382E">
            <w:pPr>
              <w:widowControl w:val="0"/>
              <w:spacing w:before="240" w:after="240"/>
              <w:rPr>
                <w:lang w:val="vi-VN"/>
              </w:rPr>
            </w:pPr>
            <w:r w:rsidRPr="002F382E">
              <w:rPr>
                <w:lang w:val="vi-VN"/>
              </w:rPr>
              <w:t>a. Thành viên Hội đồng quản trị có đầy đủ các quyền theo quy định của Luật Doanh nghiệp, các văn bản pháp luật liên quan và Điều lệ Công ty, trong đó có quyền được cung cấp các thông tin, tài liệu về tình hình tài chính, hoạt động kinh doanh của Công ty.</w:t>
            </w:r>
          </w:p>
          <w:p w14:paraId="4652F8BD" w14:textId="77777777" w:rsidR="002F382E" w:rsidRPr="002F382E" w:rsidRDefault="002F382E" w:rsidP="002F382E">
            <w:pPr>
              <w:widowControl w:val="0"/>
              <w:spacing w:before="240" w:after="240"/>
              <w:rPr>
                <w:lang w:val="vi-VN"/>
              </w:rPr>
            </w:pPr>
            <w:r w:rsidRPr="002F382E">
              <w:rPr>
                <w:lang w:val="vi-VN"/>
              </w:rPr>
              <w:t>b. Thành viên Hội đồng quản trị có trách nhiệm theo quy định tại Luật Doanh nghiệp và Điều lệ Công ty, ngoài ra phải đảm bảo các trách nhiệm sau:</w:t>
            </w:r>
          </w:p>
          <w:p w14:paraId="781D3A28" w14:textId="77777777" w:rsidR="002F382E" w:rsidRPr="002F382E" w:rsidRDefault="002F382E" w:rsidP="002F382E">
            <w:pPr>
              <w:widowControl w:val="0"/>
              <w:spacing w:before="240" w:after="240"/>
              <w:rPr>
                <w:lang w:val="vi-VN"/>
              </w:rPr>
            </w:pPr>
            <w:r w:rsidRPr="002F382E">
              <w:rPr>
                <w:lang w:val="vi-VN"/>
              </w:rPr>
              <w:t>- Thành viên Hội đồng quản trị có trách nhiệm thực hiện các nhiệm vụ của mình một cách trung thực, cẩn  trọng vì quyền lợi cao nhất của cổ đông và của Công ty;</w:t>
            </w:r>
          </w:p>
          <w:p w14:paraId="144D0606" w14:textId="77777777" w:rsidR="002F382E" w:rsidRPr="002F382E" w:rsidRDefault="002F382E" w:rsidP="002F382E">
            <w:pPr>
              <w:widowControl w:val="0"/>
              <w:spacing w:before="240" w:after="240"/>
              <w:rPr>
                <w:lang w:val="vi-VN"/>
              </w:rPr>
            </w:pPr>
            <w:r w:rsidRPr="002F382E">
              <w:rPr>
                <w:lang w:val="vi-VN"/>
              </w:rPr>
              <w:t>- Thành viên Hội đồng quản trị có trách nhiệm tham dự đầy đủ các cuộc họp của Hội đồng quản trị và có ý kiến rõ ràng về các vấn đề được đưa ra thảo luận;</w:t>
            </w:r>
          </w:p>
          <w:p w14:paraId="69ECC076" w14:textId="77777777" w:rsidR="002F382E" w:rsidRPr="002F382E" w:rsidRDefault="002F382E" w:rsidP="002F382E">
            <w:pPr>
              <w:widowControl w:val="0"/>
              <w:spacing w:before="240" w:after="240"/>
              <w:rPr>
                <w:lang w:val="vi-VN"/>
              </w:rPr>
            </w:pPr>
            <w:r w:rsidRPr="002F382E">
              <w:rPr>
                <w:lang w:val="vi-VN"/>
              </w:rPr>
              <w:t xml:space="preserve">- Báo cáo kịp thời và đầy đủ Hội đồng quản trị các khoản thù </w:t>
            </w:r>
            <w:r w:rsidRPr="002F382E">
              <w:rPr>
                <w:lang w:val="vi-VN"/>
              </w:rPr>
              <w:lastRenderedPageBreak/>
              <w:t>lao mà họ nhận được từ các công ty con, công ty liên kết và các tổ chức khác mà họ là người đại diện phần vốn góp của công ty;</w:t>
            </w:r>
          </w:p>
          <w:p w14:paraId="3AA0561E" w14:textId="77777777" w:rsidR="002F382E" w:rsidRPr="002F382E" w:rsidRDefault="002F382E" w:rsidP="002F382E">
            <w:pPr>
              <w:widowControl w:val="0"/>
              <w:spacing w:before="240" w:after="240"/>
              <w:rPr>
                <w:lang w:val="vi-VN"/>
              </w:rPr>
            </w:pPr>
            <w:r w:rsidRPr="002F382E">
              <w:rPr>
                <w:lang w:val="vi-VN"/>
              </w:rPr>
              <w:t>- Báo cáo Ủy ban Chứng khoán Nhà nước, Sở giao dịch chứng khoán và thực hiện công bố thông tin khi thực hiện giao dịch cổ phiếu của công ty theo quy định của pháp luật;</w:t>
            </w:r>
          </w:p>
          <w:p w14:paraId="30646EE6" w14:textId="3414A247" w:rsidR="00ED4E65" w:rsidRPr="00271ECE" w:rsidRDefault="002F382E" w:rsidP="002F382E">
            <w:pPr>
              <w:widowControl w:val="0"/>
              <w:spacing w:before="240" w:after="240"/>
              <w:rPr>
                <w:b/>
                <w:bCs/>
              </w:rPr>
            </w:pPr>
            <w:r w:rsidRPr="002F382E">
              <w:rPr>
                <w:lang w:val="vi-VN"/>
              </w:rPr>
              <w:t>c. Công ty có thể mua bảo hiểm trách nhiệm cho các thành viên Hội đồng quản trị sau khi có sự chấp thuận của ĐHĐCĐ. Bảo hiểm này không bao gồm bảo hiểm cho những trách nhiệm của thành viên Hội đồng quản trị liên quan đến việc vi phạm pháp luật và Điều lệ Công ty.</w:t>
            </w:r>
          </w:p>
        </w:tc>
        <w:tc>
          <w:tcPr>
            <w:tcW w:w="6237" w:type="dxa"/>
            <w:tcBorders>
              <w:bottom w:val="single" w:sz="4" w:space="0" w:color="4472C4"/>
            </w:tcBorders>
          </w:tcPr>
          <w:p w14:paraId="257487B5" w14:textId="77777777" w:rsidR="0039448E" w:rsidRPr="00271ECE" w:rsidRDefault="0039448E" w:rsidP="0039448E">
            <w:pPr>
              <w:widowControl w:val="0"/>
              <w:spacing w:before="240" w:after="240"/>
              <w:rPr>
                <w:b/>
                <w:bCs/>
                <w:lang w:val="vi-VN"/>
              </w:rPr>
            </w:pPr>
            <w:r w:rsidRPr="00271ECE">
              <w:rPr>
                <w:b/>
                <w:bCs/>
                <w:lang w:val="vi-VN"/>
              </w:rPr>
              <w:lastRenderedPageBreak/>
              <w:t xml:space="preserve">Khoản </w:t>
            </w:r>
            <w:r>
              <w:rPr>
                <w:b/>
                <w:bCs/>
              </w:rPr>
              <w:t>2</w:t>
            </w:r>
            <w:r w:rsidRPr="00271ECE">
              <w:rPr>
                <w:b/>
                <w:bCs/>
                <w:lang w:val="vi-VN"/>
              </w:rPr>
              <w:t xml:space="preserve"> </w:t>
            </w:r>
            <w:r w:rsidRPr="00686A13">
              <w:rPr>
                <w:b/>
                <w:bCs/>
                <w:lang w:val="vi-VN"/>
              </w:rPr>
              <w:t>Điều 40. Vai trò, quyền và nghĩa vụ của Hội đồng quản trị; trách nhiệm của thành viên Hội đồng quản trị</w:t>
            </w:r>
          </w:p>
          <w:p w14:paraId="7810537A" w14:textId="77777777" w:rsidR="00983A36" w:rsidRPr="00983A36" w:rsidRDefault="00983A36" w:rsidP="00983A36">
            <w:pPr>
              <w:widowControl w:val="0"/>
              <w:spacing w:before="240" w:after="240"/>
              <w:rPr>
                <w:lang w:val="vi-VN"/>
              </w:rPr>
            </w:pPr>
            <w:r w:rsidRPr="00983A36">
              <w:rPr>
                <w:lang w:val="vi-VN"/>
              </w:rPr>
              <w:t>2. Quyền và trách nhiệm của thành viên Hội đồng quản trị</w:t>
            </w:r>
          </w:p>
          <w:p w14:paraId="255F68EE" w14:textId="77777777" w:rsidR="00983A36" w:rsidRPr="00983A36" w:rsidRDefault="00983A36" w:rsidP="00983A36">
            <w:pPr>
              <w:widowControl w:val="0"/>
              <w:spacing w:before="240" w:after="240"/>
              <w:rPr>
                <w:lang w:val="vi-VN"/>
              </w:rPr>
            </w:pPr>
            <w:r w:rsidRPr="00983A36">
              <w:rPr>
                <w:lang w:val="vi-VN"/>
              </w:rPr>
              <w:t xml:space="preserve">a. Thành viên Hội đồng quản trị có đầy đủ các quyền theo quy định của Luật Doanh nghiệp, các văn bản pháp luật liên quan và Điều lệ Công ty, trong đó có quyền được cung cấp các thông tin, tài liệu về tình hình tài chính, hoạt động kinh doanh của Công ty. </w:t>
            </w:r>
            <w:r w:rsidRPr="0039448E">
              <w:rPr>
                <w:rFonts w:eastAsia="Times New Roman"/>
                <w:b/>
                <w:bCs/>
                <w:color w:val="0070C0"/>
                <w:u w:val="single"/>
              </w:rPr>
              <w:t>Quy trình cung cấp thông tin theo quy định tại Phụ lục Quy chế này. Người được cung cấp thông tin có trách nhiệm bảo mật thông tin được cung cấp, sử dụng đúng mục đích cho công việc được giao.</w:t>
            </w:r>
          </w:p>
          <w:p w14:paraId="584944CE" w14:textId="77777777" w:rsidR="00983A36" w:rsidRPr="00983A36" w:rsidRDefault="00983A36" w:rsidP="00983A36">
            <w:pPr>
              <w:widowControl w:val="0"/>
              <w:spacing w:before="240" w:after="240"/>
              <w:rPr>
                <w:lang w:val="vi-VN"/>
              </w:rPr>
            </w:pPr>
            <w:r w:rsidRPr="00983A36">
              <w:rPr>
                <w:lang w:val="vi-VN"/>
              </w:rPr>
              <w:t>b. Thành viên Hội đồng quản trị có trách nhiệm theo quy định tại Luật Doanh nghiệp và Điều lệ Công ty, ngoài ra phải đảm bảo các trách nhiệm sau:</w:t>
            </w:r>
          </w:p>
          <w:p w14:paraId="0DE18495" w14:textId="77777777" w:rsidR="00983A36" w:rsidRPr="00983A36" w:rsidRDefault="00983A36" w:rsidP="00983A36">
            <w:pPr>
              <w:widowControl w:val="0"/>
              <w:spacing w:before="240" w:after="240"/>
              <w:rPr>
                <w:lang w:val="vi-VN"/>
              </w:rPr>
            </w:pPr>
            <w:r w:rsidRPr="00983A36">
              <w:rPr>
                <w:lang w:val="vi-VN"/>
              </w:rPr>
              <w:t>- Thành viên Hội đồng quản trị có trách nhiệm thực hiện các nhiệm vụ của mình một cách trung thực, cẩn trọng vì quyền lợi cao nhất của cổ đông và của Công ty;</w:t>
            </w:r>
          </w:p>
          <w:p w14:paraId="1FA7F144" w14:textId="77777777" w:rsidR="00983A36" w:rsidRPr="00983A36" w:rsidRDefault="00983A36" w:rsidP="00983A36">
            <w:pPr>
              <w:widowControl w:val="0"/>
              <w:spacing w:before="240" w:after="240"/>
              <w:rPr>
                <w:lang w:val="vi-VN"/>
              </w:rPr>
            </w:pPr>
            <w:r w:rsidRPr="00983A36">
              <w:rPr>
                <w:lang w:val="vi-VN"/>
              </w:rPr>
              <w:t xml:space="preserve">- Thành viên Hội đồng quản trị có trách nhiệm tham dự đầy đủ các cuộc họp của Hội đồng quản trị và có ý kiến rõ ràng về các </w:t>
            </w:r>
            <w:r w:rsidRPr="00983A36">
              <w:rPr>
                <w:lang w:val="vi-VN"/>
              </w:rPr>
              <w:lastRenderedPageBreak/>
              <w:t>vấn đề được đưa ra thảo luận;</w:t>
            </w:r>
          </w:p>
          <w:p w14:paraId="08DF8CD5" w14:textId="77777777" w:rsidR="00983A36" w:rsidRPr="00983A36" w:rsidRDefault="00983A36" w:rsidP="00983A36">
            <w:pPr>
              <w:widowControl w:val="0"/>
              <w:spacing w:before="240" w:after="240"/>
              <w:rPr>
                <w:lang w:val="vi-VN"/>
              </w:rPr>
            </w:pPr>
            <w:r w:rsidRPr="00983A36">
              <w:rPr>
                <w:lang w:val="vi-VN"/>
              </w:rPr>
              <w:t>- Báo cáo kịp thời và đầy đủ Hội đồng quản trị các khoản thù lao mà họ nhận được từ các công ty con, công ty liên kết và các tổ chức khác mà họ là người đại diện phần vốn góp của công ty;</w:t>
            </w:r>
          </w:p>
          <w:p w14:paraId="032A73AA" w14:textId="77777777" w:rsidR="00983A36" w:rsidRPr="0039448E" w:rsidRDefault="00983A36" w:rsidP="00983A36">
            <w:pPr>
              <w:widowControl w:val="0"/>
              <w:spacing w:before="240" w:after="240"/>
              <w:rPr>
                <w:rFonts w:eastAsia="Times New Roman"/>
                <w:b/>
                <w:bCs/>
                <w:color w:val="0070C0"/>
                <w:u w:val="single"/>
              </w:rPr>
            </w:pPr>
            <w:r w:rsidRPr="0039448E">
              <w:rPr>
                <w:rFonts w:eastAsia="Times New Roman"/>
                <w:b/>
                <w:bCs/>
                <w:color w:val="0070C0"/>
                <w:u w:val="single"/>
              </w:rPr>
              <w:t>- Báo cáo HĐQT tại cuộc họp gần nhất các giao dịch giữa công ty, công ty con, công ty do công ty đại chúng nắm quyền kiểm soát trên 50% trở lên vốn điều lệ với thành viên HĐQT và những người có liên quan của thành viên đó; giao dịch giữa công ty với công ty trong đó thành viên HĐQT là thành viên sáng lập hoặc là người quản lý doanh nghiệp trong thời gian ba (03) năm gần nhất trước thời điểm giao dịch;</w:t>
            </w:r>
          </w:p>
          <w:p w14:paraId="17FF4479" w14:textId="0EA401A6" w:rsidR="00ED4E65" w:rsidRPr="00271ECE" w:rsidRDefault="00983A36" w:rsidP="00983A36">
            <w:pPr>
              <w:widowControl w:val="0"/>
              <w:spacing w:before="240" w:after="240"/>
              <w:rPr>
                <w:b/>
                <w:bCs/>
                <w:lang w:val="vi-VN"/>
              </w:rPr>
            </w:pPr>
            <w:r w:rsidRPr="00983A36">
              <w:rPr>
                <w:lang w:val="vi-VN"/>
              </w:rPr>
              <w:t>- Báo cáo Ủy ban Chứng khoán Nhà nước, Sở giao dịch chứng khoán và thực hiện công bố thông tin khi thực hiện giao dịch cổ phiếu của công ty theo quy định của pháp luật</w:t>
            </w:r>
          </w:p>
        </w:tc>
        <w:tc>
          <w:tcPr>
            <w:tcW w:w="2915" w:type="dxa"/>
            <w:tcBorders>
              <w:bottom w:val="single" w:sz="4" w:space="0" w:color="4472C4"/>
            </w:tcBorders>
          </w:tcPr>
          <w:p w14:paraId="36F2A468" w14:textId="7E7626D7" w:rsidR="00ED4E65" w:rsidRPr="00271ECE" w:rsidRDefault="0039448E" w:rsidP="00ED4E65">
            <w:pPr>
              <w:widowControl w:val="0"/>
              <w:suppressAutoHyphens/>
              <w:spacing w:before="240" w:after="240"/>
              <w:rPr>
                <w:lang w:val="vi-VN"/>
              </w:rPr>
            </w:pPr>
            <w:r>
              <w:lastRenderedPageBreak/>
              <w:t>Bổ sung quyền và trách nhiệm TV HĐQT theo quy định</w:t>
            </w:r>
          </w:p>
        </w:tc>
      </w:tr>
      <w:tr w:rsidR="00ED4E65" w:rsidRPr="00271ECE" w14:paraId="73A316DF" w14:textId="77777777" w:rsidTr="00ED704E">
        <w:trPr>
          <w:trHeight w:val="2741"/>
        </w:trPr>
        <w:tc>
          <w:tcPr>
            <w:tcW w:w="710" w:type="dxa"/>
            <w:tcBorders>
              <w:top w:val="single" w:sz="4" w:space="0" w:color="4472C4"/>
              <w:bottom w:val="single" w:sz="4" w:space="0" w:color="4472C4"/>
            </w:tcBorders>
            <w:shd w:val="clear" w:color="auto" w:fill="FFFFFF"/>
            <w:vAlign w:val="center"/>
          </w:tcPr>
          <w:p w14:paraId="11E66920"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Borders>
              <w:top w:val="single" w:sz="4" w:space="0" w:color="4472C4"/>
              <w:bottom w:val="single" w:sz="4" w:space="0" w:color="4472C4"/>
            </w:tcBorders>
          </w:tcPr>
          <w:p w14:paraId="44A45B99" w14:textId="669ECD64" w:rsidR="00C87CD2" w:rsidRDefault="00C87CD2" w:rsidP="00ED4E65">
            <w:pPr>
              <w:spacing w:after="280" w:afterAutospacing="1"/>
              <w:rPr>
                <w:rFonts w:eastAsia="MS Gothic"/>
                <w:b/>
                <w:bCs/>
              </w:rPr>
            </w:pPr>
            <w:r w:rsidRPr="00C87CD2">
              <w:rPr>
                <w:rFonts w:eastAsia="MS Gothic"/>
                <w:b/>
                <w:bCs/>
                <w:lang w:val="vi-VN"/>
              </w:rPr>
              <w:t xml:space="preserve">Khoản </w:t>
            </w:r>
            <w:r>
              <w:rPr>
                <w:rFonts w:eastAsia="MS Gothic"/>
                <w:b/>
                <w:bCs/>
              </w:rPr>
              <w:t>4</w:t>
            </w:r>
            <w:r w:rsidRPr="00C87CD2">
              <w:rPr>
                <w:rFonts w:eastAsia="MS Gothic"/>
                <w:b/>
                <w:bCs/>
                <w:lang w:val="vi-VN"/>
              </w:rPr>
              <w:t xml:space="preserve"> Điều 46. Nhiệm kỳ, số lượng, thành phần, cơ cấu thành viên Ban kiểm soát</w:t>
            </w:r>
          </w:p>
          <w:p w14:paraId="467A674F" w14:textId="13E241C8" w:rsidR="00ED4E65" w:rsidRPr="00271ECE" w:rsidRDefault="00FD1925" w:rsidP="00ED4E65">
            <w:pPr>
              <w:pStyle w:val="Heading2"/>
              <w:keepNext w:val="0"/>
              <w:widowControl w:val="0"/>
              <w:spacing w:before="240" w:after="240"/>
              <w:rPr>
                <w:bCs w:val="0"/>
                <w:iCs w:val="0"/>
                <w:szCs w:val="24"/>
              </w:rPr>
            </w:pPr>
            <w:r w:rsidRPr="00FD1925">
              <w:rPr>
                <w:rFonts w:eastAsia="Calibri"/>
                <w:bCs w:val="0"/>
                <w:iCs w:val="0"/>
                <w:szCs w:val="24"/>
                <w:lang w:val="vi-VN"/>
              </w:rPr>
              <w:t>Việc bầu thành viên Ban Kiểm soát được thực hiện theo Khoản 2 Điều 13 Quy chế này</w:t>
            </w:r>
          </w:p>
          <w:p w14:paraId="4F5BBE40" w14:textId="0DCD5828" w:rsidR="00ED4E65" w:rsidRPr="00271ECE" w:rsidRDefault="00ED4E65" w:rsidP="00ED4E65"/>
        </w:tc>
        <w:tc>
          <w:tcPr>
            <w:tcW w:w="6237" w:type="dxa"/>
            <w:tcBorders>
              <w:top w:val="single" w:sz="4" w:space="0" w:color="4472C4"/>
              <w:bottom w:val="single" w:sz="4" w:space="0" w:color="4472C4"/>
            </w:tcBorders>
          </w:tcPr>
          <w:p w14:paraId="2880D82F" w14:textId="77777777" w:rsidR="00FD1925" w:rsidRDefault="00FD1925" w:rsidP="00FD1925">
            <w:pPr>
              <w:spacing w:after="280" w:afterAutospacing="1"/>
              <w:rPr>
                <w:rFonts w:eastAsia="MS Gothic"/>
                <w:b/>
                <w:bCs/>
              </w:rPr>
            </w:pPr>
            <w:r w:rsidRPr="00C87CD2">
              <w:rPr>
                <w:rFonts w:eastAsia="MS Gothic"/>
                <w:b/>
                <w:bCs/>
                <w:lang w:val="vi-VN"/>
              </w:rPr>
              <w:t xml:space="preserve">Khoản </w:t>
            </w:r>
            <w:r>
              <w:rPr>
                <w:rFonts w:eastAsia="MS Gothic"/>
                <w:b/>
                <w:bCs/>
              </w:rPr>
              <w:t>4</w:t>
            </w:r>
            <w:r w:rsidRPr="00C87CD2">
              <w:rPr>
                <w:rFonts w:eastAsia="MS Gothic"/>
                <w:b/>
                <w:bCs/>
                <w:lang w:val="vi-VN"/>
              </w:rPr>
              <w:t xml:space="preserve"> Điều 46. Nhiệm kỳ, số lượng, thành phần, cơ cấu thành viên Ban kiểm soát</w:t>
            </w:r>
          </w:p>
          <w:p w14:paraId="47C13E19" w14:textId="77777777" w:rsidR="00BC2655" w:rsidRPr="00BC2655" w:rsidRDefault="00BC2655" w:rsidP="00BC2655">
            <w:pPr>
              <w:pStyle w:val="Heading2"/>
              <w:widowControl w:val="0"/>
              <w:spacing w:before="240" w:after="240"/>
              <w:rPr>
                <w:rFonts w:eastAsia="Calibri"/>
                <w:b/>
                <w:iCs w:val="0"/>
                <w:color w:val="0070C0"/>
                <w:szCs w:val="24"/>
                <w:u w:val="single"/>
                <w:lang w:val="vi-VN"/>
              </w:rPr>
            </w:pPr>
            <w:r w:rsidRPr="00BC2655">
              <w:rPr>
                <w:rFonts w:eastAsia="Calibri"/>
                <w:b/>
                <w:iCs w:val="0"/>
                <w:color w:val="0070C0"/>
                <w:szCs w:val="24"/>
                <w:u w:val="single"/>
                <w:lang w:val="vi-VN"/>
              </w:rPr>
              <w:t xml:space="preserve">a. Việc biểu quyết bầu Thành viên BKS  phải thực hiện theo phương thức bầu dồn phiếu, theo đó mỗi cổ đông có tổng số phiếu biểu quyết tương ứng với tổng số cổ phần sở hữu nhân với số thành viên cần bầu của Ban Kiểm soát và cổ đông có quyền dồn hết hoặc một phần tổng số phiếu bầu của mình cho một hoặc một số ứng cử viên. Người trúng cử Thành viên BKS  được xác định theo số phiếu bầu tính từ cao xuống thấp, bắt đầu từ ứng cử viên có số phiếu bầu cao </w:t>
            </w:r>
            <w:r w:rsidRPr="00BC2655">
              <w:rPr>
                <w:rFonts w:eastAsia="Calibri"/>
                <w:b/>
                <w:iCs w:val="0"/>
                <w:color w:val="0070C0"/>
                <w:szCs w:val="24"/>
                <w:u w:val="single"/>
                <w:lang w:val="vi-VN"/>
              </w:rPr>
              <w:lastRenderedPageBreak/>
              <w:t xml:space="preserve">nhất cho đến khi đủ số thành viên quy định tại Điều lệ công ty. Trường hợp có từ 02 ứng cử viên trở lên đạt cùng số phiếu bầu như nhau cho thành viên cuối cùng của Ban Kiểm soát thì sẽ tiến hành bầu lại trong số các ứng cử viên có số phiếu bầu ngang nhau hoặc lựa chọn theo tiêu chí quy định tại quy chế bầu cử, Quy chế hoạt đông Ban kiếm soát hoặc Điều lệ công ty. </w:t>
            </w:r>
          </w:p>
          <w:p w14:paraId="0D9E7DFC" w14:textId="5B782331" w:rsidR="00ED4E65" w:rsidRPr="00271ECE" w:rsidRDefault="00BC2655" w:rsidP="00BC2655">
            <w:r w:rsidRPr="00BC2655">
              <w:rPr>
                <w:b/>
                <w:bCs/>
                <w:color w:val="0070C0"/>
                <w:u w:val="single"/>
                <w:lang w:val="vi-VN"/>
              </w:rPr>
              <w:t>b. Nếu số ứng viên nhỏ hơn hoặc bằng số thành viên Ban Kiểm soát cần bầu thì việc bầu thành viên Ban Kiểm soát có thể được thực hiện theo phương thức bầu dồn phiếu như quy định tại khoản 3 Điều 148 Luật Doanh nghiệp hoặc thực hiện theo phương thức biểu quyết (tán thành, không tán thành, không có ý kiến). Tỷ lệ biểu quyết thông qua theo phương thức biểu quyết được thực hiện theo Khoản 2 Điều 21 Điều lệ công ty.</w:t>
            </w:r>
          </w:p>
        </w:tc>
        <w:tc>
          <w:tcPr>
            <w:tcW w:w="2915" w:type="dxa"/>
            <w:tcBorders>
              <w:top w:val="single" w:sz="4" w:space="0" w:color="4472C4"/>
              <w:bottom w:val="single" w:sz="4" w:space="0" w:color="4472C4"/>
            </w:tcBorders>
          </w:tcPr>
          <w:p w14:paraId="7B8EC340" w14:textId="39B6D40D" w:rsidR="00ED4E65" w:rsidRPr="00271ECE" w:rsidRDefault="00ED4E65" w:rsidP="00ED4E65">
            <w:pPr>
              <w:widowControl w:val="0"/>
              <w:suppressAutoHyphens/>
              <w:spacing w:before="240" w:after="240"/>
              <w:rPr>
                <w:lang w:val="vi-VN"/>
              </w:rPr>
            </w:pPr>
          </w:p>
          <w:p w14:paraId="1453F322" w14:textId="565221A5" w:rsidR="00ED4E65" w:rsidRPr="00271ECE" w:rsidRDefault="00ED4E65" w:rsidP="00BC2655">
            <w:pPr>
              <w:widowControl w:val="0"/>
              <w:suppressAutoHyphens/>
              <w:spacing w:before="240" w:after="240"/>
            </w:pPr>
          </w:p>
        </w:tc>
      </w:tr>
      <w:tr w:rsidR="00ED704E" w:rsidRPr="00271ECE" w14:paraId="40DF04D8" w14:textId="77777777" w:rsidTr="001D1E17">
        <w:trPr>
          <w:trHeight w:val="2741"/>
        </w:trPr>
        <w:tc>
          <w:tcPr>
            <w:tcW w:w="710" w:type="dxa"/>
            <w:tcBorders>
              <w:top w:val="single" w:sz="4" w:space="0" w:color="4472C4"/>
            </w:tcBorders>
            <w:shd w:val="clear" w:color="auto" w:fill="FFFFFF"/>
            <w:vAlign w:val="center"/>
          </w:tcPr>
          <w:p w14:paraId="6056F46D" w14:textId="77777777" w:rsidR="00ED704E" w:rsidRPr="00271ECE" w:rsidRDefault="00ED704E" w:rsidP="00ED4E65">
            <w:pPr>
              <w:pStyle w:val="ListParagraph"/>
              <w:widowControl w:val="0"/>
              <w:numPr>
                <w:ilvl w:val="0"/>
                <w:numId w:val="1"/>
              </w:numPr>
              <w:spacing w:before="240" w:after="240"/>
              <w:ind w:hanging="542"/>
              <w:contextualSpacing w:val="0"/>
              <w:jc w:val="center"/>
              <w:rPr>
                <w:b/>
                <w:lang w:val="vi-VN"/>
              </w:rPr>
            </w:pPr>
          </w:p>
        </w:tc>
        <w:tc>
          <w:tcPr>
            <w:tcW w:w="6237" w:type="dxa"/>
            <w:tcBorders>
              <w:top w:val="single" w:sz="4" w:space="0" w:color="4472C4"/>
              <w:bottom w:val="single" w:sz="4" w:space="0" w:color="auto"/>
            </w:tcBorders>
          </w:tcPr>
          <w:p w14:paraId="4BE0CC73" w14:textId="77777777" w:rsidR="00ED704E" w:rsidRDefault="00ED704E" w:rsidP="00ED4E65">
            <w:pPr>
              <w:spacing w:after="280" w:afterAutospacing="1"/>
              <w:rPr>
                <w:rFonts w:eastAsia="MS Gothic"/>
                <w:b/>
                <w:bCs/>
                <w:lang w:val="vi-VN"/>
              </w:rPr>
            </w:pPr>
            <w:r w:rsidRPr="00ED704E">
              <w:rPr>
                <w:rFonts w:eastAsia="MS Gothic"/>
                <w:b/>
                <w:bCs/>
                <w:lang w:val="vi-VN"/>
              </w:rPr>
              <w:t>Điều 51. Hiệu lực thi hành</w:t>
            </w:r>
          </w:p>
          <w:p w14:paraId="02EBDFA7" w14:textId="687CA2E0" w:rsidR="00ED704E" w:rsidRPr="00ED704E" w:rsidRDefault="00ED704E" w:rsidP="00ED4E65">
            <w:pPr>
              <w:spacing w:after="280" w:afterAutospacing="1"/>
              <w:rPr>
                <w:rFonts w:eastAsia="MS Gothic"/>
                <w:lang w:val="vi-VN"/>
              </w:rPr>
            </w:pPr>
            <w:r w:rsidRPr="00ED704E">
              <w:rPr>
                <w:rFonts w:eastAsia="MS Gothic"/>
                <w:lang w:val="vi-VN"/>
              </w:rPr>
              <w:t>Quy chế nội bộ về quản trị công ty Công ty cổ phần Mạ kẽm công nghiệp Vingal-Vnsteel bao gồm 7 Chương, 51 Điều và có hiệu lực thi hành kể từ ngày......tháng 04 năm 2026</w:t>
            </w:r>
          </w:p>
        </w:tc>
        <w:tc>
          <w:tcPr>
            <w:tcW w:w="6237" w:type="dxa"/>
            <w:tcBorders>
              <w:top w:val="single" w:sz="4" w:space="0" w:color="4472C4"/>
              <w:bottom w:val="single" w:sz="4" w:space="0" w:color="auto"/>
            </w:tcBorders>
          </w:tcPr>
          <w:p w14:paraId="7D9A2CCE" w14:textId="77777777" w:rsidR="00ED704E" w:rsidRDefault="00ED704E" w:rsidP="00FD1925">
            <w:pPr>
              <w:spacing w:after="280" w:afterAutospacing="1"/>
              <w:rPr>
                <w:rFonts w:eastAsia="MS Gothic"/>
                <w:b/>
                <w:bCs/>
                <w:lang w:val="vi-VN"/>
              </w:rPr>
            </w:pPr>
            <w:r w:rsidRPr="00ED704E">
              <w:rPr>
                <w:rFonts w:eastAsia="MS Gothic"/>
                <w:b/>
                <w:bCs/>
                <w:lang w:val="vi-VN"/>
              </w:rPr>
              <w:t>Điều 51. Hiệu lực thi hành</w:t>
            </w:r>
          </w:p>
          <w:p w14:paraId="016D2F09" w14:textId="77777777" w:rsidR="00ED704E" w:rsidRPr="00ED704E" w:rsidRDefault="00ED704E" w:rsidP="00ED704E">
            <w:pPr>
              <w:spacing w:after="280" w:afterAutospacing="1"/>
              <w:rPr>
                <w:rFonts w:eastAsia="MS Gothic"/>
                <w:lang w:val="vi-VN"/>
              </w:rPr>
            </w:pPr>
            <w:r w:rsidRPr="00ED704E">
              <w:rPr>
                <w:rFonts w:eastAsia="MS Gothic"/>
                <w:lang w:val="vi-VN"/>
              </w:rPr>
              <w:t>1. Quy chế nội bộ về quản trị công ty Công ty cổ phần Mạ kẽm công nghiệp Vingal-Vnsteel bao gồm 7 Chương, 51 Điều và có hiệu lực thi hành kể từ ngày......tháng 04 năm 2026.</w:t>
            </w:r>
          </w:p>
          <w:p w14:paraId="2DEFCC48" w14:textId="54B21002" w:rsidR="00ED704E" w:rsidRPr="00C87CD2" w:rsidRDefault="00ED704E" w:rsidP="00ED704E">
            <w:pPr>
              <w:spacing w:after="280" w:afterAutospacing="1"/>
              <w:rPr>
                <w:rFonts w:eastAsia="MS Gothic"/>
                <w:b/>
                <w:bCs/>
                <w:lang w:val="vi-VN"/>
              </w:rPr>
            </w:pPr>
            <w:bookmarkStart w:id="0" w:name="_GoBack"/>
            <w:r w:rsidRPr="00981E8B">
              <w:rPr>
                <w:b/>
                <w:bCs/>
                <w:color w:val="FF0000"/>
                <w:u w:val="single"/>
                <w:lang w:val="vi-VN"/>
              </w:rPr>
              <w:t>2. Trường hợp có những quy định của pháp luật có liên quan chưa được đề cập trong Quy chế này hoặc trong trường hợp có nội dung trong Quy chế này trái với quy định của pháp luật thì những quy định của pháp luật đó được áp dụng để điều chỉnh hoạt động của Công ty.</w:t>
            </w:r>
            <w:bookmarkEnd w:id="0"/>
          </w:p>
        </w:tc>
        <w:tc>
          <w:tcPr>
            <w:tcW w:w="2915" w:type="dxa"/>
            <w:tcBorders>
              <w:top w:val="single" w:sz="4" w:space="0" w:color="4472C4"/>
              <w:bottom w:val="single" w:sz="4" w:space="0" w:color="auto"/>
            </w:tcBorders>
          </w:tcPr>
          <w:p w14:paraId="637CABFD" w14:textId="77777777" w:rsidR="00ED704E" w:rsidRPr="00271ECE" w:rsidRDefault="00ED704E" w:rsidP="00ED4E65">
            <w:pPr>
              <w:widowControl w:val="0"/>
              <w:suppressAutoHyphens/>
              <w:spacing w:before="240" w:after="240"/>
              <w:rPr>
                <w:lang w:val="vi-VN"/>
              </w:rPr>
            </w:pPr>
          </w:p>
        </w:tc>
      </w:tr>
    </w:tbl>
    <w:p w14:paraId="5A7EFEB4" w14:textId="77777777" w:rsidR="007C6B55" w:rsidRPr="003E5927" w:rsidRDefault="007C6B55" w:rsidP="005C6666">
      <w:pPr>
        <w:keepNext/>
        <w:widowControl w:val="0"/>
        <w:autoSpaceDE w:val="0"/>
        <w:autoSpaceDN w:val="0"/>
        <w:adjustRightInd w:val="0"/>
        <w:ind w:right="-28"/>
        <w:rPr>
          <w:i/>
          <w:color w:val="000000"/>
          <w:spacing w:val="-2"/>
          <w:lang w:val="vi-VN"/>
        </w:rPr>
      </w:pPr>
    </w:p>
    <w:sectPr w:rsidR="007C6B55" w:rsidRPr="003E5927" w:rsidSect="00885566">
      <w:footerReference w:type="default" r:id="rId8"/>
      <w:pgSz w:w="16834" w:h="11909" w:orient="landscape" w:code="9"/>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0AB79" w14:textId="77777777" w:rsidR="009670AF" w:rsidRDefault="009670AF" w:rsidP="006A52FD">
      <w:r>
        <w:separator/>
      </w:r>
    </w:p>
  </w:endnote>
  <w:endnote w:type="continuationSeparator" w:id="0">
    <w:p w14:paraId="729529CF" w14:textId="77777777" w:rsidR="009670AF" w:rsidRDefault="009670AF" w:rsidP="006A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D90A" w14:textId="77777777" w:rsidR="00966F2B" w:rsidRDefault="00966F2B" w:rsidP="006A52FD">
    <w:pPr>
      <w:pStyle w:val="Footer"/>
      <w:jc w:val="center"/>
    </w:pPr>
    <w:r>
      <w:fldChar w:fldCharType="begin"/>
    </w:r>
    <w:r>
      <w:instrText xml:space="preserve"> PAGE   \* MERGEFORMAT </w:instrText>
    </w:r>
    <w:r>
      <w:fldChar w:fldCharType="separate"/>
    </w:r>
    <w:r w:rsidR="00FE4F4D">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44EA7" w14:textId="77777777" w:rsidR="009670AF" w:rsidRDefault="009670AF" w:rsidP="006A52FD">
      <w:r>
        <w:separator/>
      </w:r>
    </w:p>
  </w:footnote>
  <w:footnote w:type="continuationSeparator" w:id="0">
    <w:p w14:paraId="396809F0" w14:textId="77777777" w:rsidR="009670AF" w:rsidRDefault="009670AF" w:rsidP="006A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5B5A"/>
    <w:multiLevelType w:val="hybridMultilevel"/>
    <w:tmpl w:val="11D6C3BE"/>
    <w:lvl w:ilvl="0" w:tplc="0C090017">
      <w:start w:val="1"/>
      <w:numFmt w:val="lowerLetter"/>
      <w:lvlText w:val="%1)"/>
      <w:lvlJc w:val="left"/>
      <w:pPr>
        <w:ind w:left="720" w:hanging="360"/>
      </w:pPr>
    </w:lvl>
    <w:lvl w:ilvl="1" w:tplc="F0324FAA">
      <w:start w:val="1"/>
      <w:numFmt w:val="lowerLetter"/>
      <w:lvlText w:val="%2)"/>
      <w:lvlJc w:val="left"/>
      <w:pPr>
        <w:ind w:left="1440"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63BC3"/>
    <w:multiLevelType w:val="hybridMultilevel"/>
    <w:tmpl w:val="7D38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DAF"/>
    <w:multiLevelType w:val="hybridMultilevel"/>
    <w:tmpl w:val="5EAC89A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96302"/>
    <w:multiLevelType w:val="hybridMultilevel"/>
    <w:tmpl w:val="308AA916"/>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CE5F52"/>
    <w:multiLevelType w:val="hybridMultilevel"/>
    <w:tmpl w:val="0ABE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32AC4"/>
    <w:multiLevelType w:val="hybridMultilevel"/>
    <w:tmpl w:val="C29C5BFC"/>
    <w:lvl w:ilvl="0" w:tplc="04090019">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 w15:restartNumberingAfterBreak="0">
    <w:nsid w:val="1E2C452D"/>
    <w:multiLevelType w:val="hybridMultilevel"/>
    <w:tmpl w:val="0276E8E0"/>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C9423A"/>
    <w:multiLevelType w:val="hybridMultilevel"/>
    <w:tmpl w:val="A192CF44"/>
    <w:lvl w:ilvl="0" w:tplc="0C09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A43CDD"/>
    <w:multiLevelType w:val="hybridMultilevel"/>
    <w:tmpl w:val="74D23E16"/>
    <w:lvl w:ilvl="0" w:tplc="0C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883906"/>
    <w:multiLevelType w:val="hybridMultilevel"/>
    <w:tmpl w:val="CAB0658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E5F99"/>
    <w:multiLevelType w:val="hybridMultilevel"/>
    <w:tmpl w:val="69D47E46"/>
    <w:lvl w:ilvl="0" w:tplc="0E2292AA">
      <w:start w:val="2"/>
      <w:numFmt w:val="bullet"/>
      <w:lvlText w:val="-"/>
      <w:lvlJc w:val="left"/>
      <w:pPr>
        <w:ind w:left="360" w:hanging="360"/>
      </w:pPr>
      <w:rPr>
        <w:rFonts w:ascii="Times New Roman" w:eastAsia="MS Mincho"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160755E"/>
    <w:multiLevelType w:val="hybridMultilevel"/>
    <w:tmpl w:val="DC706EFE"/>
    <w:lvl w:ilvl="0" w:tplc="D25CCA2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92998"/>
    <w:multiLevelType w:val="hybridMultilevel"/>
    <w:tmpl w:val="EB42EC72"/>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438FC"/>
    <w:multiLevelType w:val="hybridMultilevel"/>
    <w:tmpl w:val="B59EE95A"/>
    <w:lvl w:ilvl="0" w:tplc="77C8BA4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22B59"/>
    <w:multiLevelType w:val="hybridMultilevel"/>
    <w:tmpl w:val="2AE6359E"/>
    <w:lvl w:ilvl="0" w:tplc="0C090017">
      <w:start w:val="1"/>
      <w:numFmt w:val="lowerLetter"/>
      <w:lvlText w:val="%1)"/>
      <w:lvlJc w:val="left"/>
      <w:pPr>
        <w:ind w:left="720" w:hanging="360"/>
      </w:pPr>
    </w:lvl>
    <w:lvl w:ilvl="1" w:tplc="729C52AE">
      <w:start w:val="1"/>
      <w:numFmt w:val="lowerLetter"/>
      <w:lvlText w:val="%2)"/>
      <w:lvlJc w:val="left"/>
      <w:pPr>
        <w:ind w:left="502"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D0319E"/>
    <w:multiLevelType w:val="hybridMultilevel"/>
    <w:tmpl w:val="0F487916"/>
    <w:lvl w:ilvl="0" w:tplc="CCA8F8F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C37BA"/>
    <w:multiLevelType w:val="hybridMultilevel"/>
    <w:tmpl w:val="224C46D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4B1569"/>
    <w:multiLevelType w:val="hybridMultilevel"/>
    <w:tmpl w:val="2054AF4E"/>
    <w:lvl w:ilvl="0" w:tplc="25E8B48A">
      <w:start w:val="1"/>
      <w:numFmt w:val="decimal"/>
      <w:pStyle w:val="TOCHeading"/>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5E4684"/>
    <w:multiLevelType w:val="hybridMultilevel"/>
    <w:tmpl w:val="FE2464EC"/>
    <w:lvl w:ilvl="0" w:tplc="E56637B2">
      <w:start w:val="14"/>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513AA5"/>
    <w:multiLevelType w:val="hybridMultilevel"/>
    <w:tmpl w:val="121C05D8"/>
    <w:lvl w:ilvl="0" w:tplc="04090019">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4FD012BD"/>
    <w:multiLevelType w:val="hybridMultilevel"/>
    <w:tmpl w:val="8DD6C3A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FDB4EB7"/>
    <w:multiLevelType w:val="hybridMultilevel"/>
    <w:tmpl w:val="1F6CC17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E26F54"/>
    <w:multiLevelType w:val="hybridMultilevel"/>
    <w:tmpl w:val="E5847CAA"/>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21727B8A">
      <w:start w:val="1"/>
      <w:numFmt w:val="lowerLetter"/>
      <w:lvlText w:val="%3)"/>
      <w:lvlJc w:val="left"/>
      <w:pPr>
        <w:ind w:left="2624" w:hanging="360"/>
      </w:pPr>
      <w:rPr>
        <w:rFonts w:hint="default"/>
        <w:sz w:val="28"/>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54C269C4"/>
    <w:multiLevelType w:val="hybridMultilevel"/>
    <w:tmpl w:val="B2EA5E50"/>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345A98"/>
    <w:multiLevelType w:val="hybridMultilevel"/>
    <w:tmpl w:val="8E3293F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26E46"/>
    <w:multiLevelType w:val="hybridMultilevel"/>
    <w:tmpl w:val="6E4CDC44"/>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861515"/>
    <w:multiLevelType w:val="hybridMultilevel"/>
    <w:tmpl w:val="821289B2"/>
    <w:lvl w:ilvl="0" w:tplc="D7A46F46">
      <w:start w:val="1"/>
      <w:numFmt w:val="decimal"/>
      <w:lvlText w:val="Điều %1."/>
      <w:lvlJc w:val="left"/>
      <w:pPr>
        <w:ind w:left="4188" w:hanging="360"/>
      </w:pPr>
      <w:rPr>
        <w:rFonts w:hint="default"/>
        <w:b/>
        <w:strike w:val="0"/>
      </w:rPr>
    </w:lvl>
    <w:lvl w:ilvl="1" w:tplc="CDAE116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3F78ED"/>
    <w:multiLevelType w:val="hybridMultilevel"/>
    <w:tmpl w:val="C6B6B892"/>
    <w:lvl w:ilvl="0" w:tplc="04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3FA3FDA"/>
    <w:multiLevelType w:val="hybridMultilevel"/>
    <w:tmpl w:val="58B204F4"/>
    <w:lvl w:ilvl="0" w:tplc="0CA433B4">
      <w:start w:val="1"/>
      <w:numFmt w:val="upperRoman"/>
      <w:lvlText w:val="%1."/>
      <w:lvlJc w:val="left"/>
      <w:pPr>
        <w:ind w:left="3480" w:hanging="360"/>
      </w:pPr>
      <w:rPr>
        <w:rFonts w:hint="default"/>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E7213C"/>
    <w:multiLevelType w:val="hybridMultilevel"/>
    <w:tmpl w:val="F154DE26"/>
    <w:lvl w:ilvl="0" w:tplc="0E2292AA">
      <w:start w:val="2"/>
      <w:numFmt w:val="bullet"/>
      <w:lvlText w:val="-"/>
      <w:lvlJc w:val="left"/>
      <w:pPr>
        <w:ind w:left="360" w:hanging="360"/>
      </w:pPr>
      <w:rPr>
        <w:rFonts w:ascii="Times New Roman" w:eastAsia="MS Mincho"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5666B4"/>
    <w:multiLevelType w:val="hybridMultilevel"/>
    <w:tmpl w:val="874E2210"/>
    <w:lvl w:ilvl="0" w:tplc="E21015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D8550F"/>
    <w:multiLevelType w:val="hybridMultilevel"/>
    <w:tmpl w:val="43EC1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42BEF"/>
    <w:multiLevelType w:val="hybridMultilevel"/>
    <w:tmpl w:val="8EEC9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8A279B"/>
    <w:multiLevelType w:val="hybridMultilevel"/>
    <w:tmpl w:val="7EC4913A"/>
    <w:lvl w:ilvl="0" w:tplc="0C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831104"/>
    <w:multiLevelType w:val="hybridMultilevel"/>
    <w:tmpl w:val="0EA6329A"/>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2"/>
  </w:num>
  <w:num w:numId="2">
    <w:abstractNumId w:val="29"/>
  </w:num>
  <w:num w:numId="3">
    <w:abstractNumId w:val="17"/>
  </w:num>
  <w:num w:numId="4">
    <w:abstractNumId w:val="1"/>
  </w:num>
  <w:num w:numId="5">
    <w:abstractNumId w:val="31"/>
  </w:num>
  <w:num w:numId="6">
    <w:abstractNumId w:val="26"/>
  </w:num>
  <w:num w:numId="7">
    <w:abstractNumId w:val="19"/>
  </w:num>
  <w:num w:numId="8">
    <w:abstractNumId w:val="8"/>
  </w:num>
  <w:num w:numId="9">
    <w:abstractNumId w:val="12"/>
  </w:num>
  <w:num w:numId="10">
    <w:abstractNumId w:val="6"/>
  </w:num>
  <w:num w:numId="11">
    <w:abstractNumId w:val="24"/>
  </w:num>
  <w:num w:numId="12">
    <w:abstractNumId w:val="5"/>
  </w:num>
  <w:num w:numId="13">
    <w:abstractNumId w:val="23"/>
  </w:num>
  <w:num w:numId="14">
    <w:abstractNumId w:val="21"/>
  </w:num>
  <w:num w:numId="15">
    <w:abstractNumId w:val="28"/>
  </w:num>
  <w:num w:numId="16">
    <w:abstractNumId w:val="25"/>
  </w:num>
  <w:num w:numId="17">
    <w:abstractNumId w:val="33"/>
  </w:num>
  <w:num w:numId="18">
    <w:abstractNumId w:val="27"/>
  </w:num>
  <w:num w:numId="19">
    <w:abstractNumId w:val="16"/>
  </w:num>
  <w:num w:numId="20">
    <w:abstractNumId w:val="2"/>
  </w:num>
  <w:num w:numId="21">
    <w:abstractNumId w:val="11"/>
  </w:num>
  <w:num w:numId="22">
    <w:abstractNumId w:val="30"/>
  </w:num>
  <w:num w:numId="23">
    <w:abstractNumId w:val="13"/>
  </w:num>
  <w:num w:numId="24">
    <w:abstractNumId w:val="4"/>
  </w:num>
  <w:num w:numId="25">
    <w:abstractNumId w:val="15"/>
  </w:num>
  <w:num w:numId="26">
    <w:abstractNumId w:val="0"/>
  </w:num>
  <w:num w:numId="27">
    <w:abstractNumId w:val="9"/>
  </w:num>
  <w:num w:numId="28">
    <w:abstractNumId w:val="18"/>
  </w:num>
  <w:num w:numId="29">
    <w:abstractNumId w:val="10"/>
  </w:num>
  <w:num w:numId="30">
    <w:abstractNumId w:val="22"/>
  </w:num>
  <w:num w:numId="31">
    <w:abstractNumId w:val="34"/>
  </w:num>
  <w:num w:numId="32">
    <w:abstractNumId w:val="3"/>
  </w:num>
  <w:num w:numId="33">
    <w:abstractNumId w:val="7"/>
  </w:num>
  <w:num w:numId="34">
    <w:abstractNumId w:val="14"/>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FE"/>
    <w:rsid w:val="00000762"/>
    <w:rsid w:val="00000E5A"/>
    <w:rsid w:val="00001686"/>
    <w:rsid w:val="00001E1C"/>
    <w:rsid w:val="00002A31"/>
    <w:rsid w:val="00002C1C"/>
    <w:rsid w:val="00002CE1"/>
    <w:rsid w:val="00002E6C"/>
    <w:rsid w:val="000032E6"/>
    <w:rsid w:val="000053F5"/>
    <w:rsid w:val="0000564D"/>
    <w:rsid w:val="00007950"/>
    <w:rsid w:val="00007BEA"/>
    <w:rsid w:val="000102F4"/>
    <w:rsid w:val="00010545"/>
    <w:rsid w:val="00010C8B"/>
    <w:rsid w:val="00011EB7"/>
    <w:rsid w:val="00012050"/>
    <w:rsid w:val="000127E2"/>
    <w:rsid w:val="00013ACF"/>
    <w:rsid w:val="000144DF"/>
    <w:rsid w:val="00015F8D"/>
    <w:rsid w:val="00016F1A"/>
    <w:rsid w:val="00017CE4"/>
    <w:rsid w:val="00023432"/>
    <w:rsid w:val="000234CC"/>
    <w:rsid w:val="00023678"/>
    <w:rsid w:val="00025055"/>
    <w:rsid w:val="00025272"/>
    <w:rsid w:val="000254BA"/>
    <w:rsid w:val="00026011"/>
    <w:rsid w:val="00026016"/>
    <w:rsid w:val="000266CF"/>
    <w:rsid w:val="00027131"/>
    <w:rsid w:val="000304B4"/>
    <w:rsid w:val="000307A6"/>
    <w:rsid w:val="000308D5"/>
    <w:rsid w:val="00030BDA"/>
    <w:rsid w:val="00030C64"/>
    <w:rsid w:val="000313A4"/>
    <w:rsid w:val="000313E9"/>
    <w:rsid w:val="000314C8"/>
    <w:rsid w:val="000329F8"/>
    <w:rsid w:val="00032EE2"/>
    <w:rsid w:val="00033C69"/>
    <w:rsid w:val="000364A6"/>
    <w:rsid w:val="0003762C"/>
    <w:rsid w:val="00042067"/>
    <w:rsid w:val="00042EC7"/>
    <w:rsid w:val="000432CB"/>
    <w:rsid w:val="00043D5E"/>
    <w:rsid w:val="00044A6F"/>
    <w:rsid w:val="00044F04"/>
    <w:rsid w:val="0004565B"/>
    <w:rsid w:val="000457BD"/>
    <w:rsid w:val="00045C47"/>
    <w:rsid w:val="00047201"/>
    <w:rsid w:val="000475FE"/>
    <w:rsid w:val="00047890"/>
    <w:rsid w:val="00047C8B"/>
    <w:rsid w:val="00047DD7"/>
    <w:rsid w:val="00047F85"/>
    <w:rsid w:val="0005263D"/>
    <w:rsid w:val="000531F4"/>
    <w:rsid w:val="0005333E"/>
    <w:rsid w:val="000536CA"/>
    <w:rsid w:val="000538A1"/>
    <w:rsid w:val="000548F7"/>
    <w:rsid w:val="00056DE5"/>
    <w:rsid w:val="00060314"/>
    <w:rsid w:val="0006066D"/>
    <w:rsid w:val="000615A9"/>
    <w:rsid w:val="000615AF"/>
    <w:rsid w:val="0006193F"/>
    <w:rsid w:val="00062055"/>
    <w:rsid w:val="00062303"/>
    <w:rsid w:val="00062AFB"/>
    <w:rsid w:val="00062B83"/>
    <w:rsid w:val="00062EC9"/>
    <w:rsid w:val="000632BB"/>
    <w:rsid w:val="00063FA7"/>
    <w:rsid w:val="000640C3"/>
    <w:rsid w:val="00064580"/>
    <w:rsid w:val="00064856"/>
    <w:rsid w:val="0006571C"/>
    <w:rsid w:val="00066B00"/>
    <w:rsid w:val="00067DCD"/>
    <w:rsid w:val="0007017C"/>
    <w:rsid w:val="00071D87"/>
    <w:rsid w:val="00071EF2"/>
    <w:rsid w:val="00072491"/>
    <w:rsid w:val="000728A0"/>
    <w:rsid w:val="000729B1"/>
    <w:rsid w:val="00073E3F"/>
    <w:rsid w:val="00074161"/>
    <w:rsid w:val="0007433C"/>
    <w:rsid w:val="00074EB0"/>
    <w:rsid w:val="0007521F"/>
    <w:rsid w:val="000807E7"/>
    <w:rsid w:val="00080A44"/>
    <w:rsid w:val="00081B7F"/>
    <w:rsid w:val="00082796"/>
    <w:rsid w:val="00082EFB"/>
    <w:rsid w:val="00083171"/>
    <w:rsid w:val="00083322"/>
    <w:rsid w:val="00083429"/>
    <w:rsid w:val="0008446C"/>
    <w:rsid w:val="0008457B"/>
    <w:rsid w:val="000850A8"/>
    <w:rsid w:val="00085155"/>
    <w:rsid w:val="00085405"/>
    <w:rsid w:val="00085C3E"/>
    <w:rsid w:val="000862AF"/>
    <w:rsid w:val="000866E1"/>
    <w:rsid w:val="00086C7F"/>
    <w:rsid w:val="000870B9"/>
    <w:rsid w:val="0008722E"/>
    <w:rsid w:val="000900D6"/>
    <w:rsid w:val="00090CC1"/>
    <w:rsid w:val="0009173A"/>
    <w:rsid w:val="000918B7"/>
    <w:rsid w:val="00091B7D"/>
    <w:rsid w:val="00091F60"/>
    <w:rsid w:val="000925BF"/>
    <w:rsid w:val="000925CC"/>
    <w:rsid w:val="000958E4"/>
    <w:rsid w:val="00096106"/>
    <w:rsid w:val="0009670D"/>
    <w:rsid w:val="00097361"/>
    <w:rsid w:val="00097476"/>
    <w:rsid w:val="000A0531"/>
    <w:rsid w:val="000A06F8"/>
    <w:rsid w:val="000A130D"/>
    <w:rsid w:val="000A240E"/>
    <w:rsid w:val="000A34C0"/>
    <w:rsid w:val="000A3C77"/>
    <w:rsid w:val="000A3DC3"/>
    <w:rsid w:val="000A3E05"/>
    <w:rsid w:val="000A470D"/>
    <w:rsid w:val="000A515D"/>
    <w:rsid w:val="000A51DE"/>
    <w:rsid w:val="000A5317"/>
    <w:rsid w:val="000A5862"/>
    <w:rsid w:val="000A5EC3"/>
    <w:rsid w:val="000A5EC8"/>
    <w:rsid w:val="000A698C"/>
    <w:rsid w:val="000B0157"/>
    <w:rsid w:val="000B0CBA"/>
    <w:rsid w:val="000B1488"/>
    <w:rsid w:val="000B1CEF"/>
    <w:rsid w:val="000B252B"/>
    <w:rsid w:val="000B2564"/>
    <w:rsid w:val="000B2CA0"/>
    <w:rsid w:val="000B30AC"/>
    <w:rsid w:val="000B3BE3"/>
    <w:rsid w:val="000B4990"/>
    <w:rsid w:val="000B4AF5"/>
    <w:rsid w:val="000B4BFF"/>
    <w:rsid w:val="000B51DB"/>
    <w:rsid w:val="000B56FA"/>
    <w:rsid w:val="000B5EA1"/>
    <w:rsid w:val="000B6067"/>
    <w:rsid w:val="000B79C2"/>
    <w:rsid w:val="000C04C9"/>
    <w:rsid w:val="000C07E7"/>
    <w:rsid w:val="000C1F47"/>
    <w:rsid w:val="000C3CC8"/>
    <w:rsid w:val="000C45D3"/>
    <w:rsid w:val="000C60B7"/>
    <w:rsid w:val="000C704D"/>
    <w:rsid w:val="000C74C4"/>
    <w:rsid w:val="000C7F55"/>
    <w:rsid w:val="000D06B0"/>
    <w:rsid w:val="000D0B35"/>
    <w:rsid w:val="000D13CB"/>
    <w:rsid w:val="000D13F5"/>
    <w:rsid w:val="000D17A7"/>
    <w:rsid w:val="000D1EE0"/>
    <w:rsid w:val="000D261C"/>
    <w:rsid w:val="000D2839"/>
    <w:rsid w:val="000D37E9"/>
    <w:rsid w:val="000D39E8"/>
    <w:rsid w:val="000D3C90"/>
    <w:rsid w:val="000D4104"/>
    <w:rsid w:val="000D42FF"/>
    <w:rsid w:val="000D4899"/>
    <w:rsid w:val="000D49D5"/>
    <w:rsid w:val="000D4E87"/>
    <w:rsid w:val="000D54B0"/>
    <w:rsid w:val="000D57FF"/>
    <w:rsid w:val="000D6A4E"/>
    <w:rsid w:val="000D6D93"/>
    <w:rsid w:val="000D75AA"/>
    <w:rsid w:val="000D7AC0"/>
    <w:rsid w:val="000D7E0A"/>
    <w:rsid w:val="000E0D52"/>
    <w:rsid w:val="000E0EFC"/>
    <w:rsid w:val="000E101D"/>
    <w:rsid w:val="000E185C"/>
    <w:rsid w:val="000E27C3"/>
    <w:rsid w:val="000E29B3"/>
    <w:rsid w:val="000E330D"/>
    <w:rsid w:val="000E4820"/>
    <w:rsid w:val="000E4C0E"/>
    <w:rsid w:val="000E5536"/>
    <w:rsid w:val="000E6FD1"/>
    <w:rsid w:val="000E7E39"/>
    <w:rsid w:val="000F02D2"/>
    <w:rsid w:val="000F0BAA"/>
    <w:rsid w:val="000F104D"/>
    <w:rsid w:val="000F28A1"/>
    <w:rsid w:val="000F3FDE"/>
    <w:rsid w:val="000F4272"/>
    <w:rsid w:val="000F4AB8"/>
    <w:rsid w:val="000F4C85"/>
    <w:rsid w:val="000F535C"/>
    <w:rsid w:val="000F547B"/>
    <w:rsid w:val="000F5837"/>
    <w:rsid w:val="000F5950"/>
    <w:rsid w:val="000F5F27"/>
    <w:rsid w:val="000F6D3E"/>
    <w:rsid w:val="00100072"/>
    <w:rsid w:val="00100305"/>
    <w:rsid w:val="00100C8D"/>
    <w:rsid w:val="00100DF5"/>
    <w:rsid w:val="00100EA0"/>
    <w:rsid w:val="001011F6"/>
    <w:rsid w:val="001013A5"/>
    <w:rsid w:val="00101805"/>
    <w:rsid w:val="001028AA"/>
    <w:rsid w:val="00102944"/>
    <w:rsid w:val="00102F18"/>
    <w:rsid w:val="001037DD"/>
    <w:rsid w:val="00103A01"/>
    <w:rsid w:val="00104332"/>
    <w:rsid w:val="00104C41"/>
    <w:rsid w:val="0010539A"/>
    <w:rsid w:val="00105919"/>
    <w:rsid w:val="00105D9A"/>
    <w:rsid w:val="00106C53"/>
    <w:rsid w:val="00110410"/>
    <w:rsid w:val="001107AB"/>
    <w:rsid w:val="00110C41"/>
    <w:rsid w:val="00110D20"/>
    <w:rsid w:val="00111622"/>
    <w:rsid w:val="00112936"/>
    <w:rsid w:val="001132BE"/>
    <w:rsid w:val="00113328"/>
    <w:rsid w:val="001135DC"/>
    <w:rsid w:val="00113A32"/>
    <w:rsid w:val="00113B0A"/>
    <w:rsid w:val="00114572"/>
    <w:rsid w:val="001155B0"/>
    <w:rsid w:val="00115BE4"/>
    <w:rsid w:val="00115BE7"/>
    <w:rsid w:val="00115E3E"/>
    <w:rsid w:val="00116289"/>
    <w:rsid w:val="0012004F"/>
    <w:rsid w:val="0012137D"/>
    <w:rsid w:val="00123DC1"/>
    <w:rsid w:val="00123F3E"/>
    <w:rsid w:val="001257B5"/>
    <w:rsid w:val="00126059"/>
    <w:rsid w:val="00127365"/>
    <w:rsid w:val="001279A1"/>
    <w:rsid w:val="001279C8"/>
    <w:rsid w:val="00130BA2"/>
    <w:rsid w:val="001313FA"/>
    <w:rsid w:val="00132327"/>
    <w:rsid w:val="00134115"/>
    <w:rsid w:val="00134B58"/>
    <w:rsid w:val="00134F35"/>
    <w:rsid w:val="00136E3E"/>
    <w:rsid w:val="00137121"/>
    <w:rsid w:val="00137132"/>
    <w:rsid w:val="00137181"/>
    <w:rsid w:val="00137306"/>
    <w:rsid w:val="001400CC"/>
    <w:rsid w:val="00141848"/>
    <w:rsid w:val="00141F7E"/>
    <w:rsid w:val="001421A6"/>
    <w:rsid w:val="001430D5"/>
    <w:rsid w:val="001432ED"/>
    <w:rsid w:val="001446C8"/>
    <w:rsid w:val="001459F4"/>
    <w:rsid w:val="00145DDC"/>
    <w:rsid w:val="0014602A"/>
    <w:rsid w:val="001464A7"/>
    <w:rsid w:val="00146F73"/>
    <w:rsid w:val="001473D4"/>
    <w:rsid w:val="00147499"/>
    <w:rsid w:val="00150A62"/>
    <w:rsid w:val="0015123A"/>
    <w:rsid w:val="00151E5E"/>
    <w:rsid w:val="00153E92"/>
    <w:rsid w:val="00155541"/>
    <w:rsid w:val="00155758"/>
    <w:rsid w:val="00155DFD"/>
    <w:rsid w:val="0015650F"/>
    <w:rsid w:val="00156EA0"/>
    <w:rsid w:val="0015709B"/>
    <w:rsid w:val="00157DC8"/>
    <w:rsid w:val="001625B2"/>
    <w:rsid w:val="00163064"/>
    <w:rsid w:val="00164F2E"/>
    <w:rsid w:val="00165091"/>
    <w:rsid w:val="001662ED"/>
    <w:rsid w:val="00166737"/>
    <w:rsid w:val="0016676C"/>
    <w:rsid w:val="00167214"/>
    <w:rsid w:val="00167A53"/>
    <w:rsid w:val="00167C19"/>
    <w:rsid w:val="00167CC3"/>
    <w:rsid w:val="0017020A"/>
    <w:rsid w:val="00170439"/>
    <w:rsid w:val="00170479"/>
    <w:rsid w:val="001704D1"/>
    <w:rsid w:val="001710DA"/>
    <w:rsid w:val="00172E04"/>
    <w:rsid w:val="00173A6D"/>
    <w:rsid w:val="00173D19"/>
    <w:rsid w:val="00174427"/>
    <w:rsid w:val="00174A72"/>
    <w:rsid w:val="00174D30"/>
    <w:rsid w:val="001758A3"/>
    <w:rsid w:val="001773EE"/>
    <w:rsid w:val="00177EE4"/>
    <w:rsid w:val="0018054E"/>
    <w:rsid w:val="001822C4"/>
    <w:rsid w:val="001835C3"/>
    <w:rsid w:val="00183FB9"/>
    <w:rsid w:val="0018420B"/>
    <w:rsid w:val="00184818"/>
    <w:rsid w:val="001854BB"/>
    <w:rsid w:val="001857C8"/>
    <w:rsid w:val="00185B4E"/>
    <w:rsid w:val="00185CA1"/>
    <w:rsid w:val="00186D68"/>
    <w:rsid w:val="00187E7C"/>
    <w:rsid w:val="00191A25"/>
    <w:rsid w:val="00192C3D"/>
    <w:rsid w:val="00193815"/>
    <w:rsid w:val="00193C59"/>
    <w:rsid w:val="00193FE3"/>
    <w:rsid w:val="00194C37"/>
    <w:rsid w:val="00194FF3"/>
    <w:rsid w:val="0019543E"/>
    <w:rsid w:val="0019579B"/>
    <w:rsid w:val="001959AC"/>
    <w:rsid w:val="00195CC3"/>
    <w:rsid w:val="001A0FAF"/>
    <w:rsid w:val="001A177F"/>
    <w:rsid w:val="001A1CAD"/>
    <w:rsid w:val="001A1D6D"/>
    <w:rsid w:val="001A2BF4"/>
    <w:rsid w:val="001A2D14"/>
    <w:rsid w:val="001A335E"/>
    <w:rsid w:val="001A3A0E"/>
    <w:rsid w:val="001A3D84"/>
    <w:rsid w:val="001A3DBE"/>
    <w:rsid w:val="001A3EA8"/>
    <w:rsid w:val="001A4A60"/>
    <w:rsid w:val="001A6DD9"/>
    <w:rsid w:val="001A7C8F"/>
    <w:rsid w:val="001B032E"/>
    <w:rsid w:val="001B1851"/>
    <w:rsid w:val="001B32C1"/>
    <w:rsid w:val="001B3E49"/>
    <w:rsid w:val="001B4323"/>
    <w:rsid w:val="001B4669"/>
    <w:rsid w:val="001B49EC"/>
    <w:rsid w:val="001B503D"/>
    <w:rsid w:val="001B5AF0"/>
    <w:rsid w:val="001B6100"/>
    <w:rsid w:val="001B61F0"/>
    <w:rsid w:val="001B644E"/>
    <w:rsid w:val="001B65CE"/>
    <w:rsid w:val="001B6D3E"/>
    <w:rsid w:val="001B7A20"/>
    <w:rsid w:val="001C0426"/>
    <w:rsid w:val="001C046E"/>
    <w:rsid w:val="001C0956"/>
    <w:rsid w:val="001C0E6B"/>
    <w:rsid w:val="001C1A2F"/>
    <w:rsid w:val="001C3B57"/>
    <w:rsid w:val="001C3E03"/>
    <w:rsid w:val="001C4B9C"/>
    <w:rsid w:val="001C643B"/>
    <w:rsid w:val="001C68D1"/>
    <w:rsid w:val="001C6997"/>
    <w:rsid w:val="001C6E92"/>
    <w:rsid w:val="001C6F5D"/>
    <w:rsid w:val="001D02BC"/>
    <w:rsid w:val="001D0D2D"/>
    <w:rsid w:val="001D1DDF"/>
    <w:rsid w:val="001D1E17"/>
    <w:rsid w:val="001D1FAD"/>
    <w:rsid w:val="001D204E"/>
    <w:rsid w:val="001D356A"/>
    <w:rsid w:val="001D35E2"/>
    <w:rsid w:val="001D4FFB"/>
    <w:rsid w:val="001D5E69"/>
    <w:rsid w:val="001D64D3"/>
    <w:rsid w:val="001D6CD5"/>
    <w:rsid w:val="001D6FB2"/>
    <w:rsid w:val="001D71DA"/>
    <w:rsid w:val="001D7874"/>
    <w:rsid w:val="001D7B4C"/>
    <w:rsid w:val="001E1F24"/>
    <w:rsid w:val="001E4AA7"/>
    <w:rsid w:val="001E4C82"/>
    <w:rsid w:val="001E5057"/>
    <w:rsid w:val="001E5BA8"/>
    <w:rsid w:val="001E627C"/>
    <w:rsid w:val="001E6488"/>
    <w:rsid w:val="001E6D18"/>
    <w:rsid w:val="001E7221"/>
    <w:rsid w:val="001F038C"/>
    <w:rsid w:val="001F1FCC"/>
    <w:rsid w:val="001F2B0C"/>
    <w:rsid w:val="001F36D1"/>
    <w:rsid w:val="001F5BE1"/>
    <w:rsid w:val="001F5E52"/>
    <w:rsid w:val="001F6165"/>
    <w:rsid w:val="001F7385"/>
    <w:rsid w:val="001F75AE"/>
    <w:rsid w:val="001F7EDA"/>
    <w:rsid w:val="00200692"/>
    <w:rsid w:val="0020072D"/>
    <w:rsid w:val="002029D2"/>
    <w:rsid w:val="0020357F"/>
    <w:rsid w:val="00203F53"/>
    <w:rsid w:val="002064D8"/>
    <w:rsid w:val="002066AF"/>
    <w:rsid w:val="002069D8"/>
    <w:rsid w:val="00206AFD"/>
    <w:rsid w:val="002104E9"/>
    <w:rsid w:val="0021079F"/>
    <w:rsid w:val="00210820"/>
    <w:rsid w:val="002109FE"/>
    <w:rsid w:val="00210A54"/>
    <w:rsid w:val="002129DF"/>
    <w:rsid w:val="00212C53"/>
    <w:rsid w:val="002142DF"/>
    <w:rsid w:val="002148A3"/>
    <w:rsid w:val="00214B3D"/>
    <w:rsid w:val="0021595F"/>
    <w:rsid w:val="00216F67"/>
    <w:rsid w:val="002174F4"/>
    <w:rsid w:val="002176D6"/>
    <w:rsid w:val="002179D3"/>
    <w:rsid w:val="00220B38"/>
    <w:rsid w:val="0022174D"/>
    <w:rsid w:val="002217FC"/>
    <w:rsid w:val="0022186B"/>
    <w:rsid w:val="0022195D"/>
    <w:rsid w:val="00222780"/>
    <w:rsid w:val="00222DA7"/>
    <w:rsid w:val="0022483D"/>
    <w:rsid w:val="00225F6A"/>
    <w:rsid w:val="002262A5"/>
    <w:rsid w:val="00227EAD"/>
    <w:rsid w:val="002308E0"/>
    <w:rsid w:val="002311A3"/>
    <w:rsid w:val="00233650"/>
    <w:rsid w:val="00233D09"/>
    <w:rsid w:val="0023476B"/>
    <w:rsid w:val="00235A97"/>
    <w:rsid w:val="00235E50"/>
    <w:rsid w:val="00235FB7"/>
    <w:rsid w:val="002362BA"/>
    <w:rsid w:val="00236422"/>
    <w:rsid w:val="00236461"/>
    <w:rsid w:val="00236638"/>
    <w:rsid w:val="002368C9"/>
    <w:rsid w:val="00237097"/>
    <w:rsid w:val="0023730B"/>
    <w:rsid w:val="002373AE"/>
    <w:rsid w:val="00237465"/>
    <w:rsid w:val="00237A1F"/>
    <w:rsid w:val="002401EB"/>
    <w:rsid w:val="002413D8"/>
    <w:rsid w:val="002423A1"/>
    <w:rsid w:val="00242AC7"/>
    <w:rsid w:val="002438F8"/>
    <w:rsid w:val="0024419A"/>
    <w:rsid w:val="00244E0D"/>
    <w:rsid w:val="00244FDB"/>
    <w:rsid w:val="00245028"/>
    <w:rsid w:val="0024565C"/>
    <w:rsid w:val="002459EA"/>
    <w:rsid w:val="002460A8"/>
    <w:rsid w:val="00246234"/>
    <w:rsid w:val="00247590"/>
    <w:rsid w:val="002512C2"/>
    <w:rsid w:val="002519C3"/>
    <w:rsid w:val="002578A1"/>
    <w:rsid w:val="00257966"/>
    <w:rsid w:val="00257DB8"/>
    <w:rsid w:val="0026041C"/>
    <w:rsid w:val="002611C3"/>
    <w:rsid w:val="00261414"/>
    <w:rsid w:val="00261522"/>
    <w:rsid w:val="00262663"/>
    <w:rsid w:val="00263FF8"/>
    <w:rsid w:val="002648FB"/>
    <w:rsid w:val="00264F7D"/>
    <w:rsid w:val="002654F7"/>
    <w:rsid w:val="00265EAC"/>
    <w:rsid w:val="0026657A"/>
    <w:rsid w:val="00267578"/>
    <w:rsid w:val="00267708"/>
    <w:rsid w:val="00271246"/>
    <w:rsid w:val="00271E58"/>
    <w:rsid w:val="00271ECE"/>
    <w:rsid w:val="00272295"/>
    <w:rsid w:val="0027347F"/>
    <w:rsid w:val="0027354D"/>
    <w:rsid w:val="002745FD"/>
    <w:rsid w:val="00275355"/>
    <w:rsid w:val="00275921"/>
    <w:rsid w:val="00275969"/>
    <w:rsid w:val="002759DB"/>
    <w:rsid w:val="00275B20"/>
    <w:rsid w:val="00276772"/>
    <w:rsid w:val="00277035"/>
    <w:rsid w:val="00277794"/>
    <w:rsid w:val="00277D09"/>
    <w:rsid w:val="00277EDC"/>
    <w:rsid w:val="00281749"/>
    <w:rsid w:val="00281E5D"/>
    <w:rsid w:val="00281F1F"/>
    <w:rsid w:val="002829DC"/>
    <w:rsid w:val="00282D03"/>
    <w:rsid w:val="00282F51"/>
    <w:rsid w:val="00283C53"/>
    <w:rsid w:val="00284499"/>
    <w:rsid w:val="00284F75"/>
    <w:rsid w:val="0028526F"/>
    <w:rsid w:val="00286E64"/>
    <w:rsid w:val="002871A1"/>
    <w:rsid w:val="00287438"/>
    <w:rsid w:val="002875D3"/>
    <w:rsid w:val="00290188"/>
    <w:rsid w:val="00291907"/>
    <w:rsid w:val="0029209A"/>
    <w:rsid w:val="002920B1"/>
    <w:rsid w:val="002921B6"/>
    <w:rsid w:val="002933AD"/>
    <w:rsid w:val="00293790"/>
    <w:rsid w:val="00293EE8"/>
    <w:rsid w:val="00293F07"/>
    <w:rsid w:val="00295777"/>
    <w:rsid w:val="002959A7"/>
    <w:rsid w:val="00297224"/>
    <w:rsid w:val="002A12FC"/>
    <w:rsid w:val="002A1628"/>
    <w:rsid w:val="002A4921"/>
    <w:rsid w:val="002A5F6E"/>
    <w:rsid w:val="002A6C5E"/>
    <w:rsid w:val="002A7107"/>
    <w:rsid w:val="002B1546"/>
    <w:rsid w:val="002B1E86"/>
    <w:rsid w:val="002B2C0D"/>
    <w:rsid w:val="002B4227"/>
    <w:rsid w:val="002B52ED"/>
    <w:rsid w:val="002B54B2"/>
    <w:rsid w:val="002B5DE6"/>
    <w:rsid w:val="002B6092"/>
    <w:rsid w:val="002B700A"/>
    <w:rsid w:val="002C0E3E"/>
    <w:rsid w:val="002C101D"/>
    <w:rsid w:val="002C11E4"/>
    <w:rsid w:val="002C1919"/>
    <w:rsid w:val="002C3132"/>
    <w:rsid w:val="002C38B0"/>
    <w:rsid w:val="002C42BE"/>
    <w:rsid w:val="002C4956"/>
    <w:rsid w:val="002C4B7C"/>
    <w:rsid w:val="002C4C53"/>
    <w:rsid w:val="002C5E01"/>
    <w:rsid w:val="002C67E3"/>
    <w:rsid w:val="002C706B"/>
    <w:rsid w:val="002D0884"/>
    <w:rsid w:val="002D10F1"/>
    <w:rsid w:val="002D22DD"/>
    <w:rsid w:val="002D270E"/>
    <w:rsid w:val="002D275E"/>
    <w:rsid w:val="002D3C4B"/>
    <w:rsid w:val="002D4BEA"/>
    <w:rsid w:val="002D62F7"/>
    <w:rsid w:val="002D63A1"/>
    <w:rsid w:val="002D66FA"/>
    <w:rsid w:val="002D6F7E"/>
    <w:rsid w:val="002D7267"/>
    <w:rsid w:val="002D7880"/>
    <w:rsid w:val="002D79BD"/>
    <w:rsid w:val="002E01F0"/>
    <w:rsid w:val="002E0740"/>
    <w:rsid w:val="002E0E2E"/>
    <w:rsid w:val="002E12BE"/>
    <w:rsid w:val="002E15CC"/>
    <w:rsid w:val="002E27B8"/>
    <w:rsid w:val="002E513D"/>
    <w:rsid w:val="002E549D"/>
    <w:rsid w:val="002E5646"/>
    <w:rsid w:val="002E634D"/>
    <w:rsid w:val="002E715E"/>
    <w:rsid w:val="002E798B"/>
    <w:rsid w:val="002E7B25"/>
    <w:rsid w:val="002E7C41"/>
    <w:rsid w:val="002F09F0"/>
    <w:rsid w:val="002F2C50"/>
    <w:rsid w:val="002F306E"/>
    <w:rsid w:val="002F382E"/>
    <w:rsid w:val="002F4E6C"/>
    <w:rsid w:val="002F5D29"/>
    <w:rsid w:val="002F63C1"/>
    <w:rsid w:val="002F686D"/>
    <w:rsid w:val="002F6F89"/>
    <w:rsid w:val="002F71BE"/>
    <w:rsid w:val="002F7572"/>
    <w:rsid w:val="002F77B0"/>
    <w:rsid w:val="00301123"/>
    <w:rsid w:val="003017CA"/>
    <w:rsid w:val="00303741"/>
    <w:rsid w:val="00303D36"/>
    <w:rsid w:val="00303E1D"/>
    <w:rsid w:val="0030424B"/>
    <w:rsid w:val="003048C9"/>
    <w:rsid w:val="003054CC"/>
    <w:rsid w:val="00306A6F"/>
    <w:rsid w:val="00306D0D"/>
    <w:rsid w:val="00310ABD"/>
    <w:rsid w:val="0031106C"/>
    <w:rsid w:val="00311FC3"/>
    <w:rsid w:val="00313828"/>
    <w:rsid w:val="00315F05"/>
    <w:rsid w:val="003166A1"/>
    <w:rsid w:val="003167DB"/>
    <w:rsid w:val="003168E1"/>
    <w:rsid w:val="00317172"/>
    <w:rsid w:val="003172FA"/>
    <w:rsid w:val="003175A2"/>
    <w:rsid w:val="003202C2"/>
    <w:rsid w:val="0032033E"/>
    <w:rsid w:val="00321EA7"/>
    <w:rsid w:val="00323662"/>
    <w:rsid w:val="00323A47"/>
    <w:rsid w:val="00325B34"/>
    <w:rsid w:val="00326202"/>
    <w:rsid w:val="0032621A"/>
    <w:rsid w:val="00326C17"/>
    <w:rsid w:val="003277CE"/>
    <w:rsid w:val="003303E1"/>
    <w:rsid w:val="003308FE"/>
    <w:rsid w:val="00330F8B"/>
    <w:rsid w:val="0033179B"/>
    <w:rsid w:val="00331816"/>
    <w:rsid w:val="00332CEA"/>
    <w:rsid w:val="00333ED0"/>
    <w:rsid w:val="00335BDA"/>
    <w:rsid w:val="003377E4"/>
    <w:rsid w:val="00337939"/>
    <w:rsid w:val="00337AFF"/>
    <w:rsid w:val="003406BC"/>
    <w:rsid w:val="003411FB"/>
    <w:rsid w:val="003412EC"/>
    <w:rsid w:val="0034180E"/>
    <w:rsid w:val="00342256"/>
    <w:rsid w:val="00342343"/>
    <w:rsid w:val="00342859"/>
    <w:rsid w:val="0034309D"/>
    <w:rsid w:val="003438B2"/>
    <w:rsid w:val="00343EF4"/>
    <w:rsid w:val="003440F6"/>
    <w:rsid w:val="00344278"/>
    <w:rsid w:val="00344E10"/>
    <w:rsid w:val="00345F1D"/>
    <w:rsid w:val="0034790A"/>
    <w:rsid w:val="00347CEB"/>
    <w:rsid w:val="00347CFC"/>
    <w:rsid w:val="00350DBB"/>
    <w:rsid w:val="0035261C"/>
    <w:rsid w:val="003540F7"/>
    <w:rsid w:val="003541AA"/>
    <w:rsid w:val="0035499A"/>
    <w:rsid w:val="003552DA"/>
    <w:rsid w:val="003561AB"/>
    <w:rsid w:val="0035630F"/>
    <w:rsid w:val="003564DD"/>
    <w:rsid w:val="00356CB8"/>
    <w:rsid w:val="0036090B"/>
    <w:rsid w:val="003609FE"/>
    <w:rsid w:val="00361D81"/>
    <w:rsid w:val="00362BC9"/>
    <w:rsid w:val="003650AD"/>
    <w:rsid w:val="003665B4"/>
    <w:rsid w:val="00366739"/>
    <w:rsid w:val="003676B2"/>
    <w:rsid w:val="00367D5D"/>
    <w:rsid w:val="00372DC9"/>
    <w:rsid w:val="00372F46"/>
    <w:rsid w:val="0037409E"/>
    <w:rsid w:val="00374799"/>
    <w:rsid w:val="00374E8F"/>
    <w:rsid w:val="00375FAA"/>
    <w:rsid w:val="0037648F"/>
    <w:rsid w:val="0038080F"/>
    <w:rsid w:val="00380F15"/>
    <w:rsid w:val="003810B2"/>
    <w:rsid w:val="0038252F"/>
    <w:rsid w:val="00382B71"/>
    <w:rsid w:val="00384A28"/>
    <w:rsid w:val="00385ADC"/>
    <w:rsid w:val="00385CD1"/>
    <w:rsid w:val="00386769"/>
    <w:rsid w:val="00386944"/>
    <w:rsid w:val="00390388"/>
    <w:rsid w:val="003919A6"/>
    <w:rsid w:val="003926BB"/>
    <w:rsid w:val="00392A89"/>
    <w:rsid w:val="00393053"/>
    <w:rsid w:val="00393B5F"/>
    <w:rsid w:val="0039448E"/>
    <w:rsid w:val="00394726"/>
    <w:rsid w:val="0039531F"/>
    <w:rsid w:val="00395F97"/>
    <w:rsid w:val="00396056"/>
    <w:rsid w:val="003A0BC4"/>
    <w:rsid w:val="003A0E41"/>
    <w:rsid w:val="003A16CA"/>
    <w:rsid w:val="003A2405"/>
    <w:rsid w:val="003A243C"/>
    <w:rsid w:val="003A295E"/>
    <w:rsid w:val="003A2AE3"/>
    <w:rsid w:val="003A423F"/>
    <w:rsid w:val="003A484B"/>
    <w:rsid w:val="003A4B17"/>
    <w:rsid w:val="003A4EAC"/>
    <w:rsid w:val="003A5D6A"/>
    <w:rsid w:val="003A6833"/>
    <w:rsid w:val="003A70DC"/>
    <w:rsid w:val="003A7821"/>
    <w:rsid w:val="003B0900"/>
    <w:rsid w:val="003B0E8B"/>
    <w:rsid w:val="003B129C"/>
    <w:rsid w:val="003B1E8A"/>
    <w:rsid w:val="003B2A7E"/>
    <w:rsid w:val="003B30C3"/>
    <w:rsid w:val="003B36B0"/>
    <w:rsid w:val="003B3944"/>
    <w:rsid w:val="003B44CE"/>
    <w:rsid w:val="003B5A11"/>
    <w:rsid w:val="003B5E82"/>
    <w:rsid w:val="003B6DB0"/>
    <w:rsid w:val="003B74D3"/>
    <w:rsid w:val="003C0070"/>
    <w:rsid w:val="003C3CBD"/>
    <w:rsid w:val="003C3D50"/>
    <w:rsid w:val="003C5641"/>
    <w:rsid w:val="003C659C"/>
    <w:rsid w:val="003C65C8"/>
    <w:rsid w:val="003C6728"/>
    <w:rsid w:val="003C709D"/>
    <w:rsid w:val="003C7C24"/>
    <w:rsid w:val="003D07FA"/>
    <w:rsid w:val="003D177F"/>
    <w:rsid w:val="003D32AF"/>
    <w:rsid w:val="003D3364"/>
    <w:rsid w:val="003D33EC"/>
    <w:rsid w:val="003D4218"/>
    <w:rsid w:val="003D48F4"/>
    <w:rsid w:val="003D5502"/>
    <w:rsid w:val="003D57C1"/>
    <w:rsid w:val="003D6F74"/>
    <w:rsid w:val="003D7CD8"/>
    <w:rsid w:val="003E0DE1"/>
    <w:rsid w:val="003E1EC0"/>
    <w:rsid w:val="003E2857"/>
    <w:rsid w:val="003E37A0"/>
    <w:rsid w:val="003E4720"/>
    <w:rsid w:val="003E5927"/>
    <w:rsid w:val="003E5A8D"/>
    <w:rsid w:val="003E710E"/>
    <w:rsid w:val="003E7F71"/>
    <w:rsid w:val="003F0B6C"/>
    <w:rsid w:val="003F10E6"/>
    <w:rsid w:val="003F133A"/>
    <w:rsid w:val="003F19C7"/>
    <w:rsid w:val="003F1E91"/>
    <w:rsid w:val="003F269B"/>
    <w:rsid w:val="003F27DD"/>
    <w:rsid w:val="003F2BEB"/>
    <w:rsid w:val="003F31AE"/>
    <w:rsid w:val="003F4AA5"/>
    <w:rsid w:val="003F547E"/>
    <w:rsid w:val="003F54D3"/>
    <w:rsid w:val="003F6108"/>
    <w:rsid w:val="003F63CB"/>
    <w:rsid w:val="004003FE"/>
    <w:rsid w:val="004011F1"/>
    <w:rsid w:val="00402B23"/>
    <w:rsid w:val="00402E6C"/>
    <w:rsid w:val="004033C5"/>
    <w:rsid w:val="00403D1B"/>
    <w:rsid w:val="0040443B"/>
    <w:rsid w:val="0040448D"/>
    <w:rsid w:val="004055B9"/>
    <w:rsid w:val="004059C0"/>
    <w:rsid w:val="004068F2"/>
    <w:rsid w:val="00406CDA"/>
    <w:rsid w:val="00406E5E"/>
    <w:rsid w:val="00406FE0"/>
    <w:rsid w:val="0040761D"/>
    <w:rsid w:val="00410194"/>
    <w:rsid w:val="004101F1"/>
    <w:rsid w:val="004104E1"/>
    <w:rsid w:val="00410E59"/>
    <w:rsid w:val="00411677"/>
    <w:rsid w:val="0041262B"/>
    <w:rsid w:val="004135DA"/>
    <w:rsid w:val="00414472"/>
    <w:rsid w:val="00416A8E"/>
    <w:rsid w:val="0041713F"/>
    <w:rsid w:val="00417830"/>
    <w:rsid w:val="00417CEF"/>
    <w:rsid w:val="00417FBF"/>
    <w:rsid w:val="004201D5"/>
    <w:rsid w:val="0042026A"/>
    <w:rsid w:val="00420D52"/>
    <w:rsid w:val="00421C52"/>
    <w:rsid w:val="00424225"/>
    <w:rsid w:val="004251CD"/>
    <w:rsid w:val="004259BC"/>
    <w:rsid w:val="00431235"/>
    <w:rsid w:val="0043386D"/>
    <w:rsid w:val="004339BB"/>
    <w:rsid w:val="00435128"/>
    <w:rsid w:val="00435251"/>
    <w:rsid w:val="00435718"/>
    <w:rsid w:val="00436720"/>
    <w:rsid w:val="00437665"/>
    <w:rsid w:val="00437837"/>
    <w:rsid w:val="004378A1"/>
    <w:rsid w:val="0044119E"/>
    <w:rsid w:val="00441545"/>
    <w:rsid w:val="00441A9A"/>
    <w:rsid w:val="00441ACC"/>
    <w:rsid w:val="00441E98"/>
    <w:rsid w:val="00442340"/>
    <w:rsid w:val="004425BC"/>
    <w:rsid w:val="00442ABD"/>
    <w:rsid w:val="00444019"/>
    <w:rsid w:val="00445A0A"/>
    <w:rsid w:val="0044627D"/>
    <w:rsid w:val="0044652A"/>
    <w:rsid w:val="004474E1"/>
    <w:rsid w:val="00450166"/>
    <w:rsid w:val="00450458"/>
    <w:rsid w:val="00450656"/>
    <w:rsid w:val="004506BE"/>
    <w:rsid w:val="00450E17"/>
    <w:rsid w:val="004511DA"/>
    <w:rsid w:val="00452707"/>
    <w:rsid w:val="00452EA9"/>
    <w:rsid w:val="00453E60"/>
    <w:rsid w:val="00454E12"/>
    <w:rsid w:val="004552B0"/>
    <w:rsid w:val="004553F3"/>
    <w:rsid w:val="00456693"/>
    <w:rsid w:val="004569E3"/>
    <w:rsid w:val="00456C7E"/>
    <w:rsid w:val="00456EF9"/>
    <w:rsid w:val="004572A9"/>
    <w:rsid w:val="0045734B"/>
    <w:rsid w:val="0045785C"/>
    <w:rsid w:val="00460463"/>
    <w:rsid w:val="00461FC6"/>
    <w:rsid w:val="0046287E"/>
    <w:rsid w:val="00462D88"/>
    <w:rsid w:val="004632ED"/>
    <w:rsid w:val="004633FB"/>
    <w:rsid w:val="00467AD8"/>
    <w:rsid w:val="00467C64"/>
    <w:rsid w:val="0047050C"/>
    <w:rsid w:val="004706B3"/>
    <w:rsid w:val="00470B74"/>
    <w:rsid w:val="00471871"/>
    <w:rsid w:val="00471AE1"/>
    <w:rsid w:val="00471C0B"/>
    <w:rsid w:val="00471D69"/>
    <w:rsid w:val="004724EE"/>
    <w:rsid w:val="0047374F"/>
    <w:rsid w:val="00474E01"/>
    <w:rsid w:val="004753ED"/>
    <w:rsid w:val="004755F9"/>
    <w:rsid w:val="00475894"/>
    <w:rsid w:val="00475AEF"/>
    <w:rsid w:val="00476255"/>
    <w:rsid w:val="00477937"/>
    <w:rsid w:val="00480557"/>
    <w:rsid w:val="00482B19"/>
    <w:rsid w:val="00482CEC"/>
    <w:rsid w:val="0048302D"/>
    <w:rsid w:val="004840AF"/>
    <w:rsid w:val="004846DD"/>
    <w:rsid w:val="00485CC4"/>
    <w:rsid w:val="004860F0"/>
    <w:rsid w:val="00486D37"/>
    <w:rsid w:val="00486E81"/>
    <w:rsid w:val="0048701F"/>
    <w:rsid w:val="00487046"/>
    <w:rsid w:val="00491039"/>
    <w:rsid w:val="004914D2"/>
    <w:rsid w:val="00491CA4"/>
    <w:rsid w:val="00493A12"/>
    <w:rsid w:val="004942E5"/>
    <w:rsid w:val="0049457D"/>
    <w:rsid w:val="0049534D"/>
    <w:rsid w:val="00495DE8"/>
    <w:rsid w:val="004960CC"/>
    <w:rsid w:val="004A2924"/>
    <w:rsid w:val="004A2C7E"/>
    <w:rsid w:val="004A3808"/>
    <w:rsid w:val="004A44F2"/>
    <w:rsid w:val="004A50B2"/>
    <w:rsid w:val="004A5E8E"/>
    <w:rsid w:val="004A6517"/>
    <w:rsid w:val="004A6D57"/>
    <w:rsid w:val="004A77D1"/>
    <w:rsid w:val="004A7A28"/>
    <w:rsid w:val="004A7AB8"/>
    <w:rsid w:val="004A7CBF"/>
    <w:rsid w:val="004B0CA4"/>
    <w:rsid w:val="004B145B"/>
    <w:rsid w:val="004B15F4"/>
    <w:rsid w:val="004B1813"/>
    <w:rsid w:val="004B3770"/>
    <w:rsid w:val="004B3AD4"/>
    <w:rsid w:val="004B3D94"/>
    <w:rsid w:val="004B3DFF"/>
    <w:rsid w:val="004B48D1"/>
    <w:rsid w:val="004B5083"/>
    <w:rsid w:val="004B5271"/>
    <w:rsid w:val="004B5D6C"/>
    <w:rsid w:val="004B5DC4"/>
    <w:rsid w:val="004B5EEB"/>
    <w:rsid w:val="004B76B9"/>
    <w:rsid w:val="004C0DCC"/>
    <w:rsid w:val="004C16C7"/>
    <w:rsid w:val="004C1A01"/>
    <w:rsid w:val="004C26C8"/>
    <w:rsid w:val="004C2FCB"/>
    <w:rsid w:val="004C30A9"/>
    <w:rsid w:val="004C4146"/>
    <w:rsid w:val="004C4C6F"/>
    <w:rsid w:val="004C6069"/>
    <w:rsid w:val="004C62BA"/>
    <w:rsid w:val="004C640B"/>
    <w:rsid w:val="004C650B"/>
    <w:rsid w:val="004C75CF"/>
    <w:rsid w:val="004C77E0"/>
    <w:rsid w:val="004C7FD4"/>
    <w:rsid w:val="004D0752"/>
    <w:rsid w:val="004D1720"/>
    <w:rsid w:val="004D1A5B"/>
    <w:rsid w:val="004D32CA"/>
    <w:rsid w:val="004D4D23"/>
    <w:rsid w:val="004D4E65"/>
    <w:rsid w:val="004D502C"/>
    <w:rsid w:val="004D6C55"/>
    <w:rsid w:val="004D7199"/>
    <w:rsid w:val="004D73B3"/>
    <w:rsid w:val="004E0825"/>
    <w:rsid w:val="004E092B"/>
    <w:rsid w:val="004E1E64"/>
    <w:rsid w:val="004E2BF4"/>
    <w:rsid w:val="004E3834"/>
    <w:rsid w:val="004E3D1A"/>
    <w:rsid w:val="004E3EC3"/>
    <w:rsid w:val="004E5FF8"/>
    <w:rsid w:val="004E659E"/>
    <w:rsid w:val="004E6A25"/>
    <w:rsid w:val="004E6F21"/>
    <w:rsid w:val="004E7B37"/>
    <w:rsid w:val="004E7D04"/>
    <w:rsid w:val="004F02F9"/>
    <w:rsid w:val="004F06D4"/>
    <w:rsid w:val="004F2D07"/>
    <w:rsid w:val="004F394A"/>
    <w:rsid w:val="004F3A0D"/>
    <w:rsid w:val="004F4C24"/>
    <w:rsid w:val="004F5172"/>
    <w:rsid w:val="004F51FE"/>
    <w:rsid w:val="004F5326"/>
    <w:rsid w:val="004F538F"/>
    <w:rsid w:val="004F60C9"/>
    <w:rsid w:val="004F60EC"/>
    <w:rsid w:val="004F6875"/>
    <w:rsid w:val="004F6A24"/>
    <w:rsid w:val="004F6F86"/>
    <w:rsid w:val="004F72BC"/>
    <w:rsid w:val="00500B9B"/>
    <w:rsid w:val="005020BE"/>
    <w:rsid w:val="00502351"/>
    <w:rsid w:val="005023ED"/>
    <w:rsid w:val="00503233"/>
    <w:rsid w:val="00503C3E"/>
    <w:rsid w:val="00503D50"/>
    <w:rsid w:val="005052D0"/>
    <w:rsid w:val="00505929"/>
    <w:rsid w:val="00505A6D"/>
    <w:rsid w:val="00505AF2"/>
    <w:rsid w:val="005062EE"/>
    <w:rsid w:val="005068B9"/>
    <w:rsid w:val="00507069"/>
    <w:rsid w:val="00510EF8"/>
    <w:rsid w:val="005110A4"/>
    <w:rsid w:val="00512868"/>
    <w:rsid w:val="005133FB"/>
    <w:rsid w:val="0051486A"/>
    <w:rsid w:val="00514876"/>
    <w:rsid w:val="00514AB8"/>
    <w:rsid w:val="00520B27"/>
    <w:rsid w:val="00520E3E"/>
    <w:rsid w:val="0052113E"/>
    <w:rsid w:val="00521A38"/>
    <w:rsid w:val="005222B8"/>
    <w:rsid w:val="00522375"/>
    <w:rsid w:val="005224DA"/>
    <w:rsid w:val="00524E3A"/>
    <w:rsid w:val="005265CB"/>
    <w:rsid w:val="00526681"/>
    <w:rsid w:val="00526A1B"/>
    <w:rsid w:val="00526A8F"/>
    <w:rsid w:val="00526B08"/>
    <w:rsid w:val="00526BC0"/>
    <w:rsid w:val="00526DF3"/>
    <w:rsid w:val="00527076"/>
    <w:rsid w:val="00527BE8"/>
    <w:rsid w:val="00530625"/>
    <w:rsid w:val="00532ECE"/>
    <w:rsid w:val="00532FA1"/>
    <w:rsid w:val="0053317C"/>
    <w:rsid w:val="005332F3"/>
    <w:rsid w:val="00534053"/>
    <w:rsid w:val="005340FC"/>
    <w:rsid w:val="005346FD"/>
    <w:rsid w:val="00535238"/>
    <w:rsid w:val="0053559C"/>
    <w:rsid w:val="005356F1"/>
    <w:rsid w:val="00536276"/>
    <w:rsid w:val="00536B6A"/>
    <w:rsid w:val="005378C9"/>
    <w:rsid w:val="00537B61"/>
    <w:rsid w:val="00537C75"/>
    <w:rsid w:val="00540E9A"/>
    <w:rsid w:val="00541508"/>
    <w:rsid w:val="00541E1D"/>
    <w:rsid w:val="00543475"/>
    <w:rsid w:val="0054465B"/>
    <w:rsid w:val="00545141"/>
    <w:rsid w:val="005452CE"/>
    <w:rsid w:val="00545422"/>
    <w:rsid w:val="0054572F"/>
    <w:rsid w:val="00546437"/>
    <w:rsid w:val="005470FB"/>
    <w:rsid w:val="005476B4"/>
    <w:rsid w:val="00550088"/>
    <w:rsid w:val="00550F5D"/>
    <w:rsid w:val="00551342"/>
    <w:rsid w:val="00551418"/>
    <w:rsid w:val="005514A3"/>
    <w:rsid w:val="00551840"/>
    <w:rsid w:val="005520A3"/>
    <w:rsid w:val="00552202"/>
    <w:rsid w:val="00552CCC"/>
    <w:rsid w:val="005530D9"/>
    <w:rsid w:val="00553EC9"/>
    <w:rsid w:val="00553FBA"/>
    <w:rsid w:val="005542C7"/>
    <w:rsid w:val="005547F2"/>
    <w:rsid w:val="00554EBC"/>
    <w:rsid w:val="00555E76"/>
    <w:rsid w:val="00556374"/>
    <w:rsid w:val="005575F5"/>
    <w:rsid w:val="005578F0"/>
    <w:rsid w:val="00557DD7"/>
    <w:rsid w:val="0056037B"/>
    <w:rsid w:val="005607EC"/>
    <w:rsid w:val="00560BA3"/>
    <w:rsid w:val="00561841"/>
    <w:rsid w:val="00561B77"/>
    <w:rsid w:val="00563A9B"/>
    <w:rsid w:val="00563AE4"/>
    <w:rsid w:val="00564102"/>
    <w:rsid w:val="0056460C"/>
    <w:rsid w:val="005664B3"/>
    <w:rsid w:val="005666E6"/>
    <w:rsid w:val="0057027C"/>
    <w:rsid w:val="0057081A"/>
    <w:rsid w:val="00570D4C"/>
    <w:rsid w:val="0057203E"/>
    <w:rsid w:val="00572E51"/>
    <w:rsid w:val="00573250"/>
    <w:rsid w:val="0057530B"/>
    <w:rsid w:val="00575EC3"/>
    <w:rsid w:val="00580051"/>
    <w:rsid w:val="005800C8"/>
    <w:rsid w:val="00580105"/>
    <w:rsid w:val="00580980"/>
    <w:rsid w:val="00582765"/>
    <w:rsid w:val="00582774"/>
    <w:rsid w:val="00582907"/>
    <w:rsid w:val="0058389E"/>
    <w:rsid w:val="0058451F"/>
    <w:rsid w:val="005847B1"/>
    <w:rsid w:val="00584DD1"/>
    <w:rsid w:val="00585395"/>
    <w:rsid w:val="00585F2E"/>
    <w:rsid w:val="005860C8"/>
    <w:rsid w:val="0058677F"/>
    <w:rsid w:val="005870FF"/>
    <w:rsid w:val="00587FBF"/>
    <w:rsid w:val="00592DBA"/>
    <w:rsid w:val="00595528"/>
    <w:rsid w:val="0059623C"/>
    <w:rsid w:val="0059688C"/>
    <w:rsid w:val="00596E68"/>
    <w:rsid w:val="00597115"/>
    <w:rsid w:val="005A11CC"/>
    <w:rsid w:val="005A1776"/>
    <w:rsid w:val="005A237B"/>
    <w:rsid w:val="005A2468"/>
    <w:rsid w:val="005A2A17"/>
    <w:rsid w:val="005A4241"/>
    <w:rsid w:val="005A51F8"/>
    <w:rsid w:val="005A56C0"/>
    <w:rsid w:val="005A5EE2"/>
    <w:rsid w:val="005A7311"/>
    <w:rsid w:val="005B00D7"/>
    <w:rsid w:val="005B06D2"/>
    <w:rsid w:val="005B0D1B"/>
    <w:rsid w:val="005B25C1"/>
    <w:rsid w:val="005B2BBE"/>
    <w:rsid w:val="005B3813"/>
    <w:rsid w:val="005B409F"/>
    <w:rsid w:val="005B54CE"/>
    <w:rsid w:val="005B58D5"/>
    <w:rsid w:val="005B5B0B"/>
    <w:rsid w:val="005B655B"/>
    <w:rsid w:val="005B7713"/>
    <w:rsid w:val="005B7BF4"/>
    <w:rsid w:val="005B7C9E"/>
    <w:rsid w:val="005B7E00"/>
    <w:rsid w:val="005C0736"/>
    <w:rsid w:val="005C1598"/>
    <w:rsid w:val="005C1759"/>
    <w:rsid w:val="005C183C"/>
    <w:rsid w:val="005C193A"/>
    <w:rsid w:val="005C1E3A"/>
    <w:rsid w:val="005C27B6"/>
    <w:rsid w:val="005C3A39"/>
    <w:rsid w:val="005C3B36"/>
    <w:rsid w:val="005C5FAF"/>
    <w:rsid w:val="005C6666"/>
    <w:rsid w:val="005C6711"/>
    <w:rsid w:val="005C7673"/>
    <w:rsid w:val="005D0ABA"/>
    <w:rsid w:val="005D0F9F"/>
    <w:rsid w:val="005D1D21"/>
    <w:rsid w:val="005D253F"/>
    <w:rsid w:val="005D2AA9"/>
    <w:rsid w:val="005D2CB5"/>
    <w:rsid w:val="005D50FD"/>
    <w:rsid w:val="005D5540"/>
    <w:rsid w:val="005D556F"/>
    <w:rsid w:val="005D65AF"/>
    <w:rsid w:val="005D6C03"/>
    <w:rsid w:val="005D6DBE"/>
    <w:rsid w:val="005D7E5E"/>
    <w:rsid w:val="005E0157"/>
    <w:rsid w:val="005E0BBA"/>
    <w:rsid w:val="005E1242"/>
    <w:rsid w:val="005E218A"/>
    <w:rsid w:val="005E2FBE"/>
    <w:rsid w:val="005E3522"/>
    <w:rsid w:val="005E4ED5"/>
    <w:rsid w:val="005E4FA6"/>
    <w:rsid w:val="005E4FFC"/>
    <w:rsid w:val="005E6400"/>
    <w:rsid w:val="005E6413"/>
    <w:rsid w:val="005E6A11"/>
    <w:rsid w:val="005E6C51"/>
    <w:rsid w:val="005E73E3"/>
    <w:rsid w:val="005F170A"/>
    <w:rsid w:val="005F1979"/>
    <w:rsid w:val="005F27FD"/>
    <w:rsid w:val="005F2AE8"/>
    <w:rsid w:val="005F430E"/>
    <w:rsid w:val="005F49FD"/>
    <w:rsid w:val="005F7405"/>
    <w:rsid w:val="005F78BD"/>
    <w:rsid w:val="006002B6"/>
    <w:rsid w:val="006015E2"/>
    <w:rsid w:val="00601B89"/>
    <w:rsid w:val="0060209D"/>
    <w:rsid w:val="006023FD"/>
    <w:rsid w:val="00602FE3"/>
    <w:rsid w:val="006038F5"/>
    <w:rsid w:val="00604001"/>
    <w:rsid w:val="00604B04"/>
    <w:rsid w:val="00605687"/>
    <w:rsid w:val="006056EA"/>
    <w:rsid w:val="00605EC1"/>
    <w:rsid w:val="00605FC0"/>
    <w:rsid w:val="0060645E"/>
    <w:rsid w:val="00607B52"/>
    <w:rsid w:val="00610CA7"/>
    <w:rsid w:val="00611907"/>
    <w:rsid w:val="006120C6"/>
    <w:rsid w:val="0061237D"/>
    <w:rsid w:val="00613036"/>
    <w:rsid w:val="00613F3A"/>
    <w:rsid w:val="006162FD"/>
    <w:rsid w:val="00616F7E"/>
    <w:rsid w:val="006173A6"/>
    <w:rsid w:val="006177B0"/>
    <w:rsid w:val="00620768"/>
    <w:rsid w:val="00620FB3"/>
    <w:rsid w:val="00620FDE"/>
    <w:rsid w:val="00621D8F"/>
    <w:rsid w:val="00624402"/>
    <w:rsid w:val="00624E63"/>
    <w:rsid w:val="00625718"/>
    <w:rsid w:val="0062571B"/>
    <w:rsid w:val="0062601D"/>
    <w:rsid w:val="006260EB"/>
    <w:rsid w:val="00626C4D"/>
    <w:rsid w:val="00626ECD"/>
    <w:rsid w:val="00630C8B"/>
    <w:rsid w:val="0063130F"/>
    <w:rsid w:val="00631EA0"/>
    <w:rsid w:val="00632C86"/>
    <w:rsid w:val="0063303C"/>
    <w:rsid w:val="00633A71"/>
    <w:rsid w:val="00633C6E"/>
    <w:rsid w:val="00633DA7"/>
    <w:rsid w:val="00634853"/>
    <w:rsid w:val="00635A8B"/>
    <w:rsid w:val="0063639C"/>
    <w:rsid w:val="00636C5A"/>
    <w:rsid w:val="0064233E"/>
    <w:rsid w:val="00643D30"/>
    <w:rsid w:val="00643E28"/>
    <w:rsid w:val="00644520"/>
    <w:rsid w:val="006450DF"/>
    <w:rsid w:val="00647499"/>
    <w:rsid w:val="00647543"/>
    <w:rsid w:val="00647A14"/>
    <w:rsid w:val="00650528"/>
    <w:rsid w:val="00650D81"/>
    <w:rsid w:val="00651257"/>
    <w:rsid w:val="006513B1"/>
    <w:rsid w:val="00651460"/>
    <w:rsid w:val="00651559"/>
    <w:rsid w:val="0065363F"/>
    <w:rsid w:val="00653C0B"/>
    <w:rsid w:val="00653F84"/>
    <w:rsid w:val="00655DEF"/>
    <w:rsid w:val="006568F3"/>
    <w:rsid w:val="00656E3D"/>
    <w:rsid w:val="00657926"/>
    <w:rsid w:val="0066008B"/>
    <w:rsid w:val="006605F2"/>
    <w:rsid w:val="006610B8"/>
    <w:rsid w:val="006624DD"/>
    <w:rsid w:val="00662822"/>
    <w:rsid w:val="00663AAD"/>
    <w:rsid w:val="00664ACC"/>
    <w:rsid w:val="00664B6B"/>
    <w:rsid w:val="00664EDE"/>
    <w:rsid w:val="00664FA7"/>
    <w:rsid w:val="006657FB"/>
    <w:rsid w:val="00665EA9"/>
    <w:rsid w:val="00666442"/>
    <w:rsid w:val="006674C9"/>
    <w:rsid w:val="00670BB2"/>
    <w:rsid w:val="006726E7"/>
    <w:rsid w:val="00673A12"/>
    <w:rsid w:val="00673AA1"/>
    <w:rsid w:val="00673B69"/>
    <w:rsid w:val="00673DBE"/>
    <w:rsid w:val="006751F9"/>
    <w:rsid w:val="00675988"/>
    <w:rsid w:val="00675FFC"/>
    <w:rsid w:val="0067662E"/>
    <w:rsid w:val="00676874"/>
    <w:rsid w:val="00676ECF"/>
    <w:rsid w:val="006776C9"/>
    <w:rsid w:val="00677FF4"/>
    <w:rsid w:val="0068003B"/>
    <w:rsid w:val="00680115"/>
    <w:rsid w:val="00680355"/>
    <w:rsid w:val="006804C5"/>
    <w:rsid w:val="0068078D"/>
    <w:rsid w:val="00681FE0"/>
    <w:rsid w:val="0068262B"/>
    <w:rsid w:val="00682F75"/>
    <w:rsid w:val="006837F2"/>
    <w:rsid w:val="00683972"/>
    <w:rsid w:val="00685208"/>
    <w:rsid w:val="006852DD"/>
    <w:rsid w:val="00685526"/>
    <w:rsid w:val="006868D1"/>
    <w:rsid w:val="00686A13"/>
    <w:rsid w:val="00686DD7"/>
    <w:rsid w:val="006877A1"/>
    <w:rsid w:val="00687B61"/>
    <w:rsid w:val="00690109"/>
    <w:rsid w:val="006903F0"/>
    <w:rsid w:val="00692E9C"/>
    <w:rsid w:val="0069428A"/>
    <w:rsid w:val="00695289"/>
    <w:rsid w:val="00696211"/>
    <w:rsid w:val="00696409"/>
    <w:rsid w:val="00697009"/>
    <w:rsid w:val="006A0BAB"/>
    <w:rsid w:val="006A0D02"/>
    <w:rsid w:val="006A2DE7"/>
    <w:rsid w:val="006A3970"/>
    <w:rsid w:val="006A3AEA"/>
    <w:rsid w:val="006A52FD"/>
    <w:rsid w:val="006A5FAB"/>
    <w:rsid w:val="006A6F46"/>
    <w:rsid w:val="006A7652"/>
    <w:rsid w:val="006B00D5"/>
    <w:rsid w:val="006B0997"/>
    <w:rsid w:val="006B0F71"/>
    <w:rsid w:val="006B14FE"/>
    <w:rsid w:val="006B1AE1"/>
    <w:rsid w:val="006B1B0B"/>
    <w:rsid w:val="006B3B73"/>
    <w:rsid w:val="006B3FD1"/>
    <w:rsid w:val="006B464C"/>
    <w:rsid w:val="006B4A87"/>
    <w:rsid w:val="006B4C5E"/>
    <w:rsid w:val="006B5E71"/>
    <w:rsid w:val="006C043F"/>
    <w:rsid w:val="006C0827"/>
    <w:rsid w:val="006C14EB"/>
    <w:rsid w:val="006C19AB"/>
    <w:rsid w:val="006C201B"/>
    <w:rsid w:val="006C22A5"/>
    <w:rsid w:val="006C23A6"/>
    <w:rsid w:val="006C23C1"/>
    <w:rsid w:val="006C268D"/>
    <w:rsid w:val="006C28E4"/>
    <w:rsid w:val="006C2B5D"/>
    <w:rsid w:val="006C3531"/>
    <w:rsid w:val="006C3894"/>
    <w:rsid w:val="006C3ABC"/>
    <w:rsid w:val="006C3FC9"/>
    <w:rsid w:val="006C4DF2"/>
    <w:rsid w:val="006C5988"/>
    <w:rsid w:val="006C6153"/>
    <w:rsid w:val="006C6522"/>
    <w:rsid w:val="006D1335"/>
    <w:rsid w:val="006D25FC"/>
    <w:rsid w:val="006D38E3"/>
    <w:rsid w:val="006D3A5D"/>
    <w:rsid w:val="006D5533"/>
    <w:rsid w:val="006D5573"/>
    <w:rsid w:val="006D6B99"/>
    <w:rsid w:val="006D75C7"/>
    <w:rsid w:val="006D7808"/>
    <w:rsid w:val="006D78BA"/>
    <w:rsid w:val="006E1145"/>
    <w:rsid w:val="006E18C3"/>
    <w:rsid w:val="006E1F59"/>
    <w:rsid w:val="006E22E0"/>
    <w:rsid w:val="006E2360"/>
    <w:rsid w:val="006E3AC1"/>
    <w:rsid w:val="006E3CB1"/>
    <w:rsid w:val="006E3E94"/>
    <w:rsid w:val="006E45E0"/>
    <w:rsid w:val="006E48D8"/>
    <w:rsid w:val="006E5385"/>
    <w:rsid w:val="006E5BEC"/>
    <w:rsid w:val="006E6296"/>
    <w:rsid w:val="006E63EB"/>
    <w:rsid w:val="006E6419"/>
    <w:rsid w:val="006E6CC8"/>
    <w:rsid w:val="006E7FC6"/>
    <w:rsid w:val="006F031E"/>
    <w:rsid w:val="006F040F"/>
    <w:rsid w:val="006F14E1"/>
    <w:rsid w:val="006F1AF0"/>
    <w:rsid w:val="006F1BF6"/>
    <w:rsid w:val="006F1C2D"/>
    <w:rsid w:val="006F1E74"/>
    <w:rsid w:val="006F2404"/>
    <w:rsid w:val="006F2463"/>
    <w:rsid w:val="006F25E5"/>
    <w:rsid w:val="006F2FC7"/>
    <w:rsid w:val="006F3294"/>
    <w:rsid w:val="006F43C8"/>
    <w:rsid w:val="006F4745"/>
    <w:rsid w:val="006F5FFE"/>
    <w:rsid w:val="006F6850"/>
    <w:rsid w:val="006F68D4"/>
    <w:rsid w:val="006F6970"/>
    <w:rsid w:val="006F7CF5"/>
    <w:rsid w:val="007009EF"/>
    <w:rsid w:val="00700A98"/>
    <w:rsid w:val="007011A5"/>
    <w:rsid w:val="007012E2"/>
    <w:rsid w:val="00701397"/>
    <w:rsid w:val="00701AD2"/>
    <w:rsid w:val="00701B8C"/>
    <w:rsid w:val="00701CB3"/>
    <w:rsid w:val="00701CEF"/>
    <w:rsid w:val="00702379"/>
    <w:rsid w:val="00702636"/>
    <w:rsid w:val="007035E0"/>
    <w:rsid w:val="00703D04"/>
    <w:rsid w:val="00704926"/>
    <w:rsid w:val="00705107"/>
    <w:rsid w:val="00705953"/>
    <w:rsid w:val="00705DD7"/>
    <w:rsid w:val="00706643"/>
    <w:rsid w:val="00706C56"/>
    <w:rsid w:val="00706DE4"/>
    <w:rsid w:val="0070704D"/>
    <w:rsid w:val="00707DCA"/>
    <w:rsid w:val="00707F62"/>
    <w:rsid w:val="00710C3D"/>
    <w:rsid w:val="00710FC8"/>
    <w:rsid w:val="00711270"/>
    <w:rsid w:val="00711AFD"/>
    <w:rsid w:val="00712F5F"/>
    <w:rsid w:val="00713F90"/>
    <w:rsid w:val="0071422B"/>
    <w:rsid w:val="00714C25"/>
    <w:rsid w:val="007153A0"/>
    <w:rsid w:val="00715622"/>
    <w:rsid w:val="00716661"/>
    <w:rsid w:val="007179E9"/>
    <w:rsid w:val="0072024F"/>
    <w:rsid w:val="00720767"/>
    <w:rsid w:val="00723BEC"/>
    <w:rsid w:val="0072640B"/>
    <w:rsid w:val="0073012B"/>
    <w:rsid w:val="007307C6"/>
    <w:rsid w:val="00730C06"/>
    <w:rsid w:val="0073242B"/>
    <w:rsid w:val="0073269B"/>
    <w:rsid w:val="00732857"/>
    <w:rsid w:val="007328F4"/>
    <w:rsid w:val="00732B20"/>
    <w:rsid w:val="00733FED"/>
    <w:rsid w:val="00734567"/>
    <w:rsid w:val="007348B2"/>
    <w:rsid w:val="00734DD1"/>
    <w:rsid w:val="007354F8"/>
    <w:rsid w:val="00736A2A"/>
    <w:rsid w:val="007374D0"/>
    <w:rsid w:val="00737609"/>
    <w:rsid w:val="00740052"/>
    <w:rsid w:val="0074034C"/>
    <w:rsid w:val="007405C9"/>
    <w:rsid w:val="00740C77"/>
    <w:rsid w:val="007423F2"/>
    <w:rsid w:val="007431F9"/>
    <w:rsid w:val="00743792"/>
    <w:rsid w:val="00744CF7"/>
    <w:rsid w:val="00745F37"/>
    <w:rsid w:val="007465D6"/>
    <w:rsid w:val="00747FD2"/>
    <w:rsid w:val="00750172"/>
    <w:rsid w:val="0075101E"/>
    <w:rsid w:val="00752F3B"/>
    <w:rsid w:val="00753218"/>
    <w:rsid w:val="007537D7"/>
    <w:rsid w:val="007540A9"/>
    <w:rsid w:val="0075582A"/>
    <w:rsid w:val="00756069"/>
    <w:rsid w:val="00756176"/>
    <w:rsid w:val="007563D3"/>
    <w:rsid w:val="007566B8"/>
    <w:rsid w:val="00756CD5"/>
    <w:rsid w:val="00756F46"/>
    <w:rsid w:val="00757E1F"/>
    <w:rsid w:val="0076079D"/>
    <w:rsid w:val="00760828"/>
    <w:rsid w:val="00760D41"/>
    <w:rsid w:val="00760EA7"/>
    <w:rsid w:val="00762356"/>
    <w:rsid w:val="007637CE"/>
    <w:rsid w:val="007648A9"/>
    <w:rsid w:val="00765556"/>
    <w:rsid w:val="0076669C"/>
    <w:rsid w:val="00770B32"/>
    <w:rsid w:val="00771B2C"/>
    <w:rsid w:val="00771EF9"/>
    <w:rsid w:val="00773D45"/>
    <w:rsid w:val="00773F66"/>
    <w:rsid w:val="00775332"/>
    <w:rsid w:val="00776806"/>
    <w:rsid w:val="00776A23"/>
    <w:rsid w:val="00777E32"/>
    <w:rsid w:val="00780640"/>
    <w:rsid w:val="007827D9"/>
    <w:rsid w:val="00782E83"/>
    <w:rsid w:val="007838E9"/>
    <w:rsid w:val="00784189"/>
    <w:rsid w:val="00784F7E"/>
    <w:rsid w:val="00785044"/>
    <w:rsid w:val="00787130"/>
    <w:rsid w:val="00787C50"/>
    <w:rsid w:val="007907FF"/>
    <w:rsid w:val="00791E10"/>
    <w:rsid w:val="00791FCD"/>
    <w:rsid w:val="0079223B"/>
    <w:rsid w:val="00792E5A"/>
    <w:rsid w:val="00794DBD"/>
    <w:rsid w:val="00795E8B"/>
    <w:rsid w:val="007962F9"/>
    <w:rsid w:val="00797100"/>
    <w:rsid w:val="007973D5"/>
    <w:rsid w:val="00797CC4"/>
    <w:rsid w:val="007A02B1"/>
    <w:rsid w:val="007A088D"/>
    <w:rsid w:val="007A0A8C"/>
    <w:rsid w:val="007A149A"/>
    <w:rsid w:val="007A1DA0"/>
    <w:rsid w:val="007A3BE1"/>
    <w:rsid w:val="007A4730"/>
    <w:rsid w:val="007A503E"/>
    <w:rsid w:val="007A6DA7"/>
    <w:rsid w:val="007A78A2"/>
    <w:rsid w:val="007B021D"/>
    <w:rsid w:val="007B036A"/>
    <w:rsid w:val="007B0A93"/>
    <w:rsid w:val="007B1A02"/>
    <w:rsid w:val="007B1D5C"/>
    <w:rsid w:val="007B20E3"/>
    <w:rsid w:val="007B2720"/>
    <w:rsid w:val="007B29BF"/>
    <w:rsid w:val="007B2D48"/>
    <w:rsid w:val="007B2FB7"/>
    <w:rsid w:val="007B362A"/>
    <w:rsid w:val="007B39DE"/>
    <w:rsid w:val="007B4344"/>
    <w:rsid w:val="007B4DC8"/>
    <w:rsid w:val="007B5777"/>
    <w:rsid w:val="007B5E57"/>
    <w:rsid w:val="007B6325"/>
    <w:rsid w:val="007B77A7"/>
    <w:rsid w:val="007B7D81"/>
    <w:rsid w:val="007C040A"/>
    <w:rsid w:val="007C06EC"/>
    <w:rsid w:val="007C0A92"/>
    <w:rsid w:val="007C0AAE"/>
    <w:rsid w:val="007C1CEC"/>
    <w:rsid w:val="007C269D"/>
    <w:rsid w:val="007C2DA2"/>
    <w:rsid w:val="007C3F1F"/>
    <w:rsid w:val="007C4551"/>
    <w:rsid w:val="007C5190"/>
    <w:rsid w:val="007C6725"/>
    <w:rsid w:val="007C6B55"/>
    <w:rsid w:val="007C7519"/>
    <w:rsid w:val="007C7F08"/>
    <w:rsid w:val="007D0FA9"/>
    <w:rsid w:val="007D2E2F"/>
    <w:rsid w:val="007D32C5"/>
    <w:rsid w:val="007D371D"/>
    <w:rsid w:val="007D40D9"/>
    <w:rsid w:val="007D429E"/>
    <w:rsid w:val="007D4580"/>
    <w:rsid w:val="007D4C85"/>
    <w:rsid w:val="007D6987"/>
    <w:rsid w:val="007D7538"/>
    <w:rsid w:val="007E079D"/>
    <w:rsid w:val="007E0885"/>
    <w:rsid w:val="007E0F7B"/>
    <w:rsid w:val="007E1D0A"/>
    <w:rsid w:val="007E2221"/>
    <w:rsid w:val="007E2397"/>
    <w:rsid w:val="007E2C31"/>
    <w:rsid w:val="007E30F9"/>
    <w:rsid w:val="007E4AF6"/>
    <w:rsid w:val="007E4B97"/>
    <w:rsid w:val="007E66C9"/>
    <w:rsid w:val="007E6B23"/>
    <w:rsid w:val="007E7254"/>
    <w:rsid w:val="007E7742"/>
    <w:rsid w:val="007E777F"/>
    <w:rsid w:val="007E77E7"/>
    <w:rsid w:val="007E7A35"/>
    <w:rsid w:val="007E7D81"/>
    <w:rsid w:val="007F0684"/>
    <w:rsid w:val="007F0FC3"/>
    <w:rsid w:val="007F1CF4"/>
    <w:rsid w:val="007F1F8F"/>
    <w:rsid w:val="007F29D4"/>
    <w:rsid w:val="007F2E89"/>
    <w:rsid w:val="007F442B"/>
    <w:rsid w:val="007F4C13"/>
    <w:rsid w:val="007F73A9"/>
    <w:rsid w:val="007F7AFF"/>
    <w:rsid w:val="0080113B"/>
    <w:rsid w:val="008014E2"/>
    <w:rsid w:val="008017BC"/>
    <w:rsid w:val="00802770"/>
    <w:rsid w:val="00802877"/>
    <w:rsid w:val="00804163"/>
    <w:rsid w:val="00804B1D"/>
    <w:rsid w:val="008053D8"/>
    <w:rsid w:val="00806A36"/>
    <w:rsid w:val="00807327"/>
    <w:rsid w:val="00807430"/>
    <w:rsid w:val="00807600"/>
    <w:rsid w:val="008076AC"/>
    <w:rsid w:val="00807B10"/>
    <w:rsid w:val="00810367"/>
    <w:rsid w:val="00810653"/>
    <w:rsid w:val="00810A32"/>
    <w:rsid w:val="008116AA"/>
    <w:rsid w:val="00811B21"/>
    <w:rsid w:val="0081235F"/>
    <w:rsid w:val="00812B85"/>
    <w:rsid w:val="00813184"/>
    <w:rsid w:val="008152F6"/>
    <w:rsid w:val="00816EAA"/>
    <w:rsid w:val="0081742B"/>
    <w:rsid w:val="0082052B"/>
    <w:rsid w:val="008212A8"/>
    <w:rsid w:val="008214EE"/>
    <w:rsid w:val="0082177E"/>
    <w:rsid w:val="00822A8E"/>
    <w:rsid w:val="0082357A"/>
    <w:rsid w:val="00824493"/>
    <w:rsid w:val="00824D81"/>
    <w:rsid w:val="00825BE4"/>
    <w:rsid w:val="0082689F"/>
    <w:rsid w:val="00826F38"/>
    <w:rsid w:val="00826F98"/>
    <w:rsid w:val="00827C32"/>
    <w:rsid w:val="00827DB8"/>
    <w:rsid w:val="00827ECA"/>
    <w:rsid w:val="00830D65"/>
    <w:rsid w:val="00830DCF"/>
    <w:rsid w:val="00830E2A"/>
    <w:rsid w:val="0083211C"/>
    <w:rsid w:val="00833121"/>
    <w:rsid w:val="00833253"/>
    <w:rsid w:val="00833430"/>
    <w:rsid w:val="00833C0D"/>
    <w:rsid w:val="008347C5"/>
    <w:rsid w:val="008348ED"/>
    <w:rsid w:val="00834C4C"/>
    <w:rsid w:val="008356EE"/>
    <w:rsid w:val="00835704"/>
    <w:rsid w:val="00835738"/>
    <w:rsid w:val="00835BA3"/>
    <w:rsid w:val="00836711"/>
    <w:rsid w:val="00836A72"/>
    <w:rsid w:val="00840EEB"/>
    <w:rsid w:val="00841DF6"/>
    <w:rsid w:val="008420AB"/>
    <w:rsid w:val="00842A36"/>
    <w:rsid w:val="008433E4"/>
    <w:rsid w:val="0084383E"/>
    <w:rsid w:val="00845336"/>
    <w:rsid w:val="00845AE5"/>
    <w:rsid w:val="00846C05"/>
    <w:rsid w:val="00846EFE"/>
    <w:rsid w:val="0084761A"/>
    <w:rsid w:val="00850714"/>
    <w:rsid w:val="0085106A"/>
    <w:rsid w:val="008515F4"/>
    <w:rsid w:val="008519E0"/>
    <w:rsid w:val="00852A91"/>
    <w:rsid w:val="00852F0D"/>
    <w:rsid w:val="0085310F"/>
    <w:rsid w:val="00854901"/>
    <w:rsid w:val="00854BA2"/>
    <w:rsid w:val="008555E5"/>
    <w:rsid w:val="00855AA8"/>
    <w:rsid w:val="0085645D"/>
    <w:rsid w:val="00856B6B"/>
    <w:rsid w:val="008573DE"/>
    <w:rsid w:val="0085740F"/>
    <w:rsid w:val="00857ED1"/>
    <w:rsid w:val="0086050A"/>
    <w:rsid w:val="00860B81"/>
    <w:rsid w:val="008615E5"/>
    <w:rsid w:val="0086165F"/>
    <w:rsid w:val="00861DDD"/>
    <w:rsid w:val="00861FF1"/>
    <w:rsid w:val="008640A3"/>
    <w:rsid w:val="00864619"/>
    <w:rsid w:val="008648EB"/>
    <w:rsid w:val="00865374"/>
    <w:rsid w:val="0086559D"/>
    <w:rsid w:val="00865A78"/>
    <w:rsid w:val="00865D96"/>
    <w:rsid w:val="0086692A"/>
    <w:rsid w:val="00866D6C"/>
    <w:rsid w:val="00866DA8"/>
    <w:rsid w:val="00867749"/>
    <w:rsid w:val="00867A15"/>
    <w:rsid w:val="00870549"/>
    <w:rsid w:val="0087088B"/>
    <w:rsid w:val="00870B24"/>
    <w:rsid w:val="0087148F"/>
    <w:rsid w:val="00872494"/>
    <w:rsid w:val="008725E4"/>
    <w:rsid w:val="008736D0"/>
    <w:rsid w:val="00874591"/>
    <w:rsid w:val="00874A89"/>
    <w:rsid w:val="00875581"/>
    <w:rsid w:val="00875ED8"/>
    <w:rsid w:val="00876DC8"/>
    <w:rsid w:val="008771AE"/>
    <w:rsid w:val="008777FE"/>
    <w:rsid w:val="00877E35"/>
    <w:rsid w:val="0088025C"/>
    <w:rsid w:val="00880381"/>
    <w:rsid w:val="00881C4C"/>
    <w:rsid w:val="00882448"/>
    <w:rsid w:val="008830B4"/>
    <w:rsid w:val="00883F9B"/>
    <w:rsid w:val="00884008"/>
    <w:rsid w:val="00884427"/>
    <w:rsid w:val="00884C8D"/>
    <w:rsid w:val="00884E9C"/>
    <w:rsid w:val="00885522"/>
    <w:rsid w:val="00885566"/>
    <w:rsid w:val="008865FB"/>
    <w:rsid w:val="00886A19"/>
    <w:rsid w:val="00886AC7"/>
    <w:rsid w:val="00887938"/>
    <w:rsid w:val="00887D49"/>
    <w:rsid w:val="00887EFA"/>
    <w:rsid w:val="00890884"/>
    <w:rsid w:val="0089147C"/>
    <w:rsid w:val="00891E97"/>
    <w:rsid w:val="0089204F"/>
    <w:rsid w:val="0089226B"/>
    <w:rsid w:val="00892890"/>
    <w:rsid w:val="00892A86"/>
    <w:rsid w:val="00892EEB"/>
    <w:rsid w:val="008933EB"/>
    <w:rsid w:val="0089377A"/>
    <w:rsid w:val="008937A6"/>
    <w:rsid w:val="00894136"/>
    <w:rsid w:val="00894A36"/>
    <w:rsid w:val="00894B6F"/>
    <w:rsid w:val="0089522E"/>
    <w:rsid w:val="00896EDA"/>
    <w:rsid w:val="008970C1"/>
    <w:rsid w:val="008A06C8"/>
    <w:rsid w:val="008A07DA"/>
    <w:rsid w:val="008A15F9"/>
    <w:rsid w:val="008A2C8B"/>
    <w:rsid w:val="008A3BE4"/>
    <w:rsid w:val="008A4A57"/>
    <w:rsid w:val="008A4C3A"/>
    <w:rsid w:val="008A6D68"/>
    <w:rsid w:val="008B0032"/>
    <w:rsid w:val="008B043C"/>
    <w:rsid w:val="008B062C"/>
    <w:rsid w:val="008B141F"/>
    <w:rsid w:val="008B29CB"/>
    <w:rsid w:val="008B2A7C"/>
    <w:rsid w:val="008B2EBF"/>
    <w:rsid w:val="008B4F05"/>
    <w:rsid w:val="008B506A"/>
    <w:rsid w:val="008B5075"/>
    <w:rsid w:val="008B5897"/>
    <w:rsid w:val="008B5AE4"/>
    <w:rsid w:val="008B6F3E"/>
    <w:rsid w:val="008C050C"/>
    <w:rsid w:val="008C2138"/>
    <w:rsid w:val="008C3147"/>
    <w:rsid w:val="008C320E"/>
    <w:rsid w:val="008C358D"/>
    <w:rsid w:val="008C40A6"/>
    <w:rsid w:val="008C4F45"/>
    <w:rsid w:val="008C53BB"/>
    <w:rsid w:val="008D0EFC"/>
    <w:rsid w:val="008D1518"/>
    <w:rsid w:val="008D17AC"/>
    <w:rsid w:val="008D1BB1"/>
    <w:rsid w:val="008D260A"/>
    <w:rsid w:val="008D2E22"/>
    <w:rsid w:val="008D4670"/>
    <w:rsid w:val="008D4797"/>
    <w:rsid w:val="008D497D"/>
    <w:rsid w:val="008D4CB8"/>
    <w:rsid w:val="008D7051"/>
    <w:rsid w:val="008D7152"/>
    <w:rsid w:val="008E0553"/>
    <w:rsid w:val="008E15FF"/>
    <w:rsid w:val="008E1C8D"/>
    <w:rsid w:val="008E344A"/>
    <w:rsid w:val="008E473B"/>
    <w:rsid w:val="008E493F"/>
    <w:rsid w:val="008E51C8"/>
    <w:rsid w:val="008E542B"/>
    <w:rsid w:val="008E54D1"/>
    <w:rsid w:val="008E55C5"/>
    <w:rsid w:val="008E55ED"/>
    <w:rsid w:val="008E5A54"/>
    <w:rsid w:val="008E74D7"/>
    <w:rsid w:val="008E7D9B"/>
    <w:rsid w:val="008F0FBA"/>
    <w:rsid w:val="008F105E"/>
    <w:rsid w:val="008F1591"/>
    <w:rsid w:val="008F219A"/>
    <w:rsid w:val="008F2612"/>
    <w:rsid w:val="008F2AC2"/>
    <w:rsid w:val="008F3190"/>
    <w:rsid w:val="008F3A37"/>
    <w:rsid w:val="008F45E7"/>
    <w:rsid w:val="008F4E37"/>
    <w:rsid w:val="008F5B72"/>
    <w:rsid w:val="008F68BA"/>
    <w:rsid w:val="008F73C3"/>
    <w:rsid w:val="008F7F8B"/>
    <w:rsid w:val="00900F24"/>
    <w:rsid w:val="00902422"/>
    <w:rsid w:val="009029B1"/>
    <w:rsid w:val="00902AC1"/>
    <w:rsid w:val="00902BED"/>
    <w:rsid w:val="00903549"/>
    <w:rsid w:val="009037DD"/>
    <w:rsid w:val="00903976"/>
    <w:rsid w:val="00903BD6"/>
    <w:rsid w:val="00903D3F"/>
    <w:rsid w:val="00904163"/>
    <w:rsid w:val="009042C3"/>
    <w:rsid w:val="00906471"/>
    <w:rsid w:val="0090757B"/>
    <w:rsid w:val="0091019F"/>
    <w:rsid w:val="00910A4F"/>
    <w:rsid w:val="009112B2"/>
    <w:rsid w:val="00911A58"/>
    <w:rsid w:val="009130C5"/>
    <w:rsid w:val="00913848"/>
    <w:rsid w:val="00913A68"/>
    <w:rsid w:val="00913E92"/>
    <w:rsid w:val="009148EF"/>
    <w:rsid w:val="009165FA"/>
    <w:rsid w:val="00917B72"/>
    <w:rsid w:val="00917EC1"/>
    <w:rsid w:val="00920277"/>
    <w:rsid w:val="009210E6"/>
    <w:rsid w:val="0092139D"/>
    <w:rsid w:val="00922189"/>
    <w:rsid w:val="00923C27"/>
    <w:rsid w:val="00924CB7"/>
    <w:rsid w:val="00926E3A"/>
    <w:rsid w:val="009279C6"/>
    <w:rsid w:val="00930F73"/>
    <w:rsid w:val="00930F82"/>
    <w:rsid w:val="009313EA"/>
    <w:rsid w:val="009315D3"/>
    <w:rsid w:val="00931907"/>
    <w:rsid w:val="0093248C"/>
    <w:rsid w:val="00932500"/>
    <w:rsid w:val="00932794"/>
    <w:rsid w:val="00933852"/>
    <w:rsid w:val="00933F8E"/>
    <w:rsid w:val="00934646"/>
    <w:rsid w:val="009353E0"/>
    <w:rsid w:val="00935A9F"/>
    <w:rsid w:val="00935C53"/>
    <w:rsid w:val="00935DF2"/>
    <w:rsid w:val="0093638A"/>
    <w:rsid w:val="009363F1"/>
    <w:rsid w:val="009368FB"/>
    <w:rsid w:val="00936950"/>
    <w:rsid w:val="009371CE"/>
    <w:rsid w:val="00937A4D"/>
    <w:rsid w:val="00937B46"/>
    <w:rsid w:val="009408D3"/>
    <w:rsid w:val="009416BA"/>
    <w:rsid w:val="0094249D"/>
    <w:rsid w:val="00942615"/>
    <w:rsid w:val="00942A25"/>
    <w:rsid w:val="00942E7E"/>
    <w:rsid w:val="009438EF"/>
    <w:rsid w:val="00943D70"/>
    <w:rsid w:val="00945387"/>
    <w:rsid w:val="009466B0"/>
    <w:rsid w:val="00946A7E"/>
    <w:rsid w:val="0095097A"/>
    <w:rsid w:val="00951377"/>
    <w:rsid w:val="0095477D"/>
    <w:rsid w:val="00957096"/>
    <w:rsid w:val="00957D1B"/>
    <w:rsid w:val="00960C11"/>
    <w:rsid w:val="00960EE7"/>
    <w:rsid w:val="0096228C"/>
    <w:rsid w:val="009622E7"/>
    <w:rsid w:val="00962840"/>
    <w:rsid w:val="00962D5B"/>
    <w:rsid w:val="00963CF6"/>
    <w:rsid w:val="00964898"/>
    <w:rsid w:val="00965D01"/>
    <w:rsid w:val="00966F2B"/>
    <w:rsid w:val="009670AF"/>
    <w:rsid w:val="00967893"/>
    <w:rsid w:val="00970325"/>
    <w:rsid w:val="00970444"/>
    <w:rsid w:val="00970BF9"/>
    <w:rsid w:val="00971F11"/>
    <w:rsid w:val="009727FF"/>
    <w:rsid w:val="009732A9"/>
    <w:rsid w:val="00973B6E"/>
    <w:rsid w:val="00973CE1"/>
    <w:rsid w:val="009743FA"/>
    <w:rsid w:val="009746D2"/>
    <w:rsid w:val="00974BA0"/>
    <w:rsid w:val="00977611"/>
    <w:rsid w:val="00977CD2"/>
    <w:rsid w:val="009801A2"/>
    <w:rsid w:val="00980D1E"/>
    <w:rsid w:val="00981E8B"/>
    <w:rsid w:val="00983A36"/>
    <w:rsid w:val="00984161"/>
    <w:rsid w:val="00984679"/>
    <w:rsid w:val="009862D1"/>
    <w:rsid w:val="00986C83"/>
    <w:rsid w:val="009872EB"/>
    <w:rsid w:val="00987E85"/>
    <w:rsid w:val="009912FB"/>
    <w:rsid w:val="009918A3"/>
    <w:rsid w:val="00993278"/>
    <w:rsid w:val="00994F6E"/>
    <w:rsid w:val="0099554E"/>
    <w:rsid w:val="00996046"/>
    <w:rsid w:val="0099671E"/>
    <w:rsid w:val="00996C69"/>
    <w:rsid w:val="009A0231"/>
    <w:rsid w:val="009A02C2"/>
    <w:rsid w:val="009A05E5"/>
    <w:rsid w:val="009A06F7"/>
    <w:rsid w:val="009A0976"/>
    <w:rsid w:val="009A1977"/>
    <w:rsid w:val="009A1E48"/>
    <w:rsid w:val="009A284B"/>
    <w:rsid w:val="009A3978"/>
    <w:rsid w:val="009A3D25"/>
    <w:rsid w:val="009A3FD1"/>
    <w:rsid w:val="009A427F"/>
    <w:rsid w:val="009A4B96"/>
    <w:rsid w:val="009A4EEB"/>
    <w:rsid w:val="009A580F"/>
    <w:rsid w:val="009A5DB5"/>
    <w:rsid w:val="009A735E"/>
    <w:rsid w:val="009A79DC"/>
    <w:rsid w:val="009B0004"/>
    <w:rsid w:val="009B0160"/>
    <w:rsid w:val="009B0623"/>
    <w:rsid w:val="009B0BBE"/>
    <w:rsid w:val="009B10EB"/>
    <w:rsid w:val="009B28CB"/>
    <w:rsid w:val="009B2D09"/>
    <w:rsid w:val="009B30B2"/>
    <w:rsid w:val="009B31A9"/>
    <w:rsid w:val="009B3F79"/>
    <w:rsid w:val="009B58D8"/>
    <w:rsid w:val="009B5C20"/>
    <w:rsid w:val="009B6FF4"/>
    <w:rsid w:val="009C12DC"/>
    <w:rsid w:val="009C35E9"/>
    <w:rsid w:val="009C3A34"/>
    <w:rsid w:val="009C561E"/>
    <w:rsid w:val="009C6415"/>
    <w:rsid w:val="009C750B"/>
    <w:rsid w:val="009D0F0B"/>
    <w:rsid w:val="009D193D"/>
    <w:rsid w:val="009D2417"/>
    <w:rsid w:val="009D25FE"/>
    <w:rsid w:val="009D37E1"/>
    <w:rsid w:val="009D4AE0"/>
    <w:rsid w:val="009D6253"/>
    <w:rsid w:val="009D6A77"/>
    <w:rsid w:val="009D6EA2"/>
    <w:rsid w:val="009D7037"/>
    <w:rsid w:val="009D7C38"/>
    <w:rsid w:val="009E02AA"/>
    <w:rsid w:val="009E0542"/>
    <w:rsid w:val="009E0C56"/>
    <w:rsid w:val="009E1173"/>
    <w:rsid w:val="009E11AC"/>
    <w:rsid w:val="009E1CA9"/>
    <w:rsid w:val="009E252E"/>
    <w:rsid w:val="009E2DD2"/>
    <w:rsid w:val="009E2E98"/>
    <w:rsid w:val="009E2ED3"/>
    <w:rsid w:val="009E2F49"/>
    <w:rsid w:val="009E4463"/>
    <w:rsid w:val="009E4693"/>
    <w:rsid w:val="009E4819"/>
    <w:rsid w:val="009E51F3"/>
    <w:rsid w:val="009E65B0"/>
    <w:rsid w:val="009E7617"/>
    <w:rsid w:val="009E76C8"/>
    <w:rsid w:val="009E7A55"/>
    <w:rsid w:val="009E7F50"/>
    <w:rsid w:val="009F0BDF"/>
    <w:rsid w:val="009F0DB3"/>
    <w:rsid w:val="009F1E56"/>
    <w:rsid w:val="009F26AF"/>
    <w:rsid w:val="009F35E2"/>
    <w:rsid w:val="009F374E"/>
    <w:rsid w:val="009F3B50"/>
    <w:rsid w:val="009F4060"/>
    <w:rsid w:val="009F4A9F"/>
    <w:rsid w:val="009F50B1"/>
    <w:rsid w:val="009F56CB"/>
    <w:rsid w:val="009F6776"/>
    <w:rsid w:val="009F6D41"/>
    <w:rsid w:val="00A0040E"/>
    <w:rsid w:val="00A0068E"/>
    <w:rsid w:val="00A0077B"/>
    <w:rsid w:val="00A00ABD"/>
    <w:rsid w:val="00A01814"/>
    <w:rsid w:val="00A02098"/>
    <w:rsid w:val="00A032DE"/>
    <w:rsid w:val="00A03CB2"/>
    <w:rsid w:val="00A03DB4"/>
    <w:rsid w:val="00A04D7A"/>
    <w:rsid w:val="00A0541E"/>
    <w:rsid w:val="00A05538"/>
    <w:rsid w:val="00A05A78"/>
    <w:rsid w:val="00A06EE5"/>
    <w:rsid w:val="00A078CE"/>
    <w:rsid w:val="00A10526"/>
    <w:rsid w:val="00A10AE5"/>
    <w:rsid w:val="00A1128F"/>
    <w:rsid w:val="00A11E4B"/>
    <w:rsid w:val="00A11F6E"/>
    <w:rsid w:val="00A1208F"/>
    <w:rsid w:val="00A13D1C"/>
    <w:rsid w:val="00A14866"/>
    <w:rsid w:val="00A166F9"/>
    <w:rsid w:val="00A16D69"/>
    <w:rsid w:val="00A179C9"/>
    <w:rsid w:val="00A20057"/>
    <w:rsid w:val="00A2026B"/>
    <w:rsid w:val="00A210AC"/>
    <w:rsid w:val="00A22BDF"/>
    <w:rsid w:val="00A22C4A"/>
    <w:rsid w:val="00A23BB0"/>
    <w:rsid w:val="00A24211"/>
    <w:rsid w:val="00A24604"/>
    <w:rsid w:val="00A24743"/>
    <w:rsid w:val="00A24891"/>
    <w:rsid w:val="00A269C4"/>
    <w:rsid w:val="00A32F32"/>
    <w:rsid w:val="00A339AB"/>
    <w:rsid w:val="00A33EDD"/>
    <w:rsid w:val="00A36259"/>
    <w:rsid w:val="00A368B9"/>
    <w:rsid w:val="00A369F9"/>
    <w:rsid w:val="00A36E72"/>
    <w:rsid w:val="00A37CB4"/>
    <w:rsid w:val="00A37E7A"/>
    <w:rsid w:val="00A37EB5"/>
    <w:rsid w:val="00A37FE7"/>
    <w:rsid w:val="00A4068E"/>
    <w:rsid w:val="00A41145"/>
    <w:rsid w:val="00A42297"/>
    <w:rsid w:val="00A42C67"/>
    <w:rsid w:val="00A42CF3"/>
    <w:rsid w:val="00A44484"/>
    <w:rsid w:val="00A4652F"/>
    <w:rsid w:val="00A466BA"/>
    <w:rsid w:val="00A46DE1"/>
    <w:rsid w:val="00A50704"/>
    <w:rsid w:val="00A50893"/>
    <w:rsid w:val="00A51010"/>
    <w:rsid w:val="00A51153"/>
    <w:rsid w:val="00A5289B"/>
    <w:rsid w:val="00A52F72"/>
    <w:rsid w:val="00A53EBB"/>
    <w:rsid w:val="00A54D12"/>
    <w:rsid w:val="00A56688"/>
    <w:rsid w:val="00A57791"/>
    <w:rsid w:val="00A57BB5"/>
    <w:rsid w:val="00A60129"/>
    <w:rsid w:val="00A60682"/>
    <w:rsid w:val="00A60FC0"/>
    <w:rsid w:val="00A61AEB"/>
    <w:rsid w:val="00A61F08"/>
    <w:rsid w:val="00A623A6"/>
    <w:rsid w:val="00A625CE"/>
    <w:rsid w:val="00A628CF"/>
    <w:rsid w:val="00A634C5"/>
    <w:rsid w:val="00A63F03"/>
    <w:rsid w:val="00A65B89"/>
    <w:rsid w:val="00A6649A"/>
    <w:rsid w:val="00A666B9"/>
    <w:rsid w:val="00A6674B"/>
    <w:rsid w:val="00A66C04"/>
    <w:rsid w:val="00A67159"/>
    <w:rsid w:val="00A67608"/>
    <w:rsid w:val="00A67B41"/>
    <w:rsid w:val="00A70D51"/>
    <w:rsid w:val="00A71A3C"/>
    <w:rsid w:val="00A71CA6"/>
    <w:rsid w:val="00A71F69"/>
    <w:rsid w:val="00A72E58"/>
    <w:rsid w:val="00A74BBD"/>
    <w:rsid w:val="00A76989"/>
    <w:rsid w:val="00A80554"/>
    <w:rsid w:val="00A8127B"/>
    <w:rsid w:val="00A820DE"/>
    <w:rsid w:val="00A82F63"/>
    <w:rsid w:val="00A852A3"/>
    <w:rsid w:val="00A85D80"/>
    <w:rsid w:val="00A8696A"/>
    <w:rsid w:val="00A9096A"/>
    <w:rsid w:val="00A92570"/>
    <w:rsid w:val="00A940A2"/>
    <w:rsid w:val="00A94178"/>
    <w:rsid w:val="00A943E4"/>
    <w:rsid w:val="00A96663"/>
    <w:rsid w:val="00A96730"/>
    <w:rsid w:val="00A9731E"/>
    <w:rsid w:val="00A97366"/>
    <w:rsid w:val="00A9752F"/>
    <w:rsid w:val="00AA2CD7"/>
    <w:rsid w:val="00AA2E5C"/>
    <w:rsid w:val="00AA33C6"/>
    <w:rsid w:val="00AA3521"/>
    <w:rsid w:val="00AA3E8E"/>
    <w:rsid w:val="00AA57FC"/>
    <w:rsid w:val="00AA6666"/>
    <w:rsid w:val="00AB1C0D"/>
    <w:rsid w:val="00AB2325"/>
    <w:rsid w:val="00AB338B"/>
    <w:rsid w:val="00AB3C5B"/>
    <w:rsid w:val="00AB3DF1"/>
    <w:rsid w:val="00AB45DD"/>
    <w:rsid w:val="00AB4ED8"/>
    <w:rsid w:val="00AB502C"/>
    <w:rsid w:val="00AB61EE"/>
    <w:rsid w:val="00AB7369"/>
    <w:rsid w:val="00AB7F8E"/>
    <w:rsid w:val="00AC05C9"/>
    <w:rsid w:val="00AC0D4E"/>
    <w:rsid w:val="00AC0E8E"/>
    <w:rsid w:val="00AC1B2A"/>
    <w:rsid w:val="00AC1F6C"/>
    <w:rsid w:val="00AC2D1E"/>
    <w:rsid w:val="00AC3743"/>
    <w:rsid w:val="00AC3AA7"/>
    <w:rsid w:val="00AC4032"/>
    <w:rsid w:val="00AC4626"/>
    <w:rsid w:val="00AC46A4"/>
    <w:rsid w:val="00AC67F3"/>
    <w:rsid w:val="00AC7342"/>
    <w:rsid w:val="00AC774F"/>
    <w:rsid w:val="00AC7E23"/>
    <w:rsid w:val="00AD0DF6"/>
    <w:rsid w:val="00AD3BBC"/>
    <w:rsid w:val="00AD41AE"/>
    <w:rsid w:val="00AD6CB0"/>
    <w:rsid w:val="00AD7213"/>
    <w:rsid w:val="00AE0C9D"/>
    <w:rsid w:val="00AE1092"/>
    <w:rsid w:val="00AE115B"/>
    <w:rsid w:val="00AE17EA"/>
    <w:rsid w:val="00AE1BFC"/>
    <w:rsid w:val="00AE2F08"/>
    <w:rsid w:val="00AE34DB"/>
    <w:rsid w:val="00AE3850"/>
    <w:rsid w:val="00AE3CC9"/>
    <w:rsid w:val="00AE4B3F"/>
    <w:rsid w:val="00AE515D"/>
    <w:rsid w:val="00AE52D8"/>
    <w:rsid w:val="00AE6205"/>
    <w:rsid w:val="00AE62D8"/>
    <w:rsid w:val="00AE69D1"/>
    <w:rsid w:val="00AE7FED"/>
    <w:rsid w:val="00AF0821"/>
    <w:rsid w:val="00AF0940"/>
    <w:rsid w:val="00AF0D95"/>
    <w:rsid w:val="00AF11CE"/>
    <w:rsid w:val="00AF129B"/>
    <w:rsid w:val="00AF174B"/>
    <w:rsid w:val="00AF1CF2"/>
    <w:rsid w:val="00AF1D9A"/>
    <w:rsid w:val="00AF214A"/>
    <w:rsid w:val="00AF2C2E"/>
    <w:rsid w:val="00AF3302"/>
    <w:rsid w:val="00AF3C22"/>
    <w:rsid w:val="00AF41D9"/>
    <w:rsid w:val="00AF427D"/>
    <w:rsid w:val="00AF4830"/>
    <w:rsid w:val="00AF49D7"/>
    <w:rsid w:val="00AF4CDD"/>
    <w:rsid w:val="00AF52BB"/>
    <w:rsid w:val="00AF5816"/>
    <w:rsid w:val="00AF666D"/>
    <w:rsid w:val="00AF6C1E"/>
    <w:rsid w:val="00AF6C23"/>
    <w:rsid w:val="00AF7A2E"/>
    <w:rsid w:val="00AF7DD4"/>
    <w:rsid w:val="00B01A8C"/>
    <w:rsid w:val="00B01BC3"/>
    <w:rsid w:val="00B01E67"/>
    <w:rsid w:val="00B0292C"/>
    <w:rsid w:val="00B029BE"/>
    <w:rsid w:val="00B02EB6"/>
    <w:rsid w:val="00B03274"/>
    <w:rsid w:val="00B0361F"/>
    <w:rsid w:val="00B037B5"/>
    <w:rsid w:val="00B03CE0"/>
    <w:rsid w:val="00B0455A"/>
    <w:rsid w:val="00B04CEB"/>
    <w:rsid w:val="00B0517B"/>
    <w:rsid w:val="00B05A4A"/>
    <w:rsid w:val="00B06B7A"/>
    <w:rsid w:val="00B06E8E"/>
    <w:rsid w:val="00B07B51"/>
    <w:rsid w:val="00B10B3A"/>
    <w:rsid w:val="00B10D58"/>
    <w:rsid w:val="00B115B8"/>
    <w:rsid w:val="00B12141"/>
    <w:rsid w:val="00B121AD"/>
    <w:rsid w:val="00B12C8B"/>
    <w:rsid w:val="00B12F9D"/>
    <w:rsid w:val="00B13C00"/>
    <w:rsid w:val="00B14791"/>
    <w:rsid w:val="00B14AE1"/>
    <w:rsid w:val="00B1512C"/>
    <w:rsid w:val="00B15225"/>
    <w:rsid w:val="00B15246"/>
    <w:rsid w:val="00B15EB4"/>
    <w:rsid w:val="00B1601E"/>
    <w:rsid w:val="00B1611E"/>
    <w:rsid w:val="00B161BD"/>
    <w:rsid w:val="00B178FE"/>
    <w:rsid w:val="00B17FFB"/>
    <w:rsid w:val="00B2013E"/>
    <w:rsid w:val="00B20472"/>
    <w:rsid w:val="00B20591"/>
    <w:rsid w:val="00B21173"/>
    <w:rsid w:val="00B2290C"/>
    <w:rsid w:val="00B231B3"/>
    <w:rsid w:val="00B2333F"/>
    <w:rsid w:val="00B23364"/>
    <w:rsid w:val="00B24032"/>
    <w:rsid w:val="00B248B9"/>
    <w:rsid w:val="00B255A3"/>
    <w:rsid w:val="00B25C1F"/>
    <w:rsid w:val="00B26B29"/>
    <w:rsid w:val="00B27AF8"/>
    <w:rsid w:val="00B27B08"/>
    <w:rsid w:val="00B30B44"/>
    <w:rsid w:val="00B3210D"/>
    <w:rsid w:val="00B329A3"/>
    <w:rsid w:val="00B34918"/>
    <w:rsid w:val="00B34CAD"/>
    <w:rsid w:val="00B35274"/>
    <w:rsid w:val="00B354EA"/>
    <w:rsid w:val="00B35FDC"/>
    <w:rsid w:val="00B37253"/>
    <w:rsid w:val="00B373A8"/>
    <w:rsid w:val="00B37DB8"/>
    <w:rsid w:val="00B411A3"/>
    <w:rsid w:val="00B417DC"/>
    <w:rsid w:val="00B41F9B"/>
    <w:rsid w:val="00B42739"/>
    <w:rsid w:val="00B43079"/>
    <w:rsid w:val="00B435EC"/>
    <w:rsid w:val="00B45D20"/>
    <w:rsid w:val="00B464F4"/>
    <w:rsid w:val="00B474D0"/>
    <w:rsid w:val="00B47663"/>
    <w:rsid w:val="00B50241"/>
    <w:rsid w:val="00B51461"/>
    <w:rsid w:val="00B517DD"/>
    <w:rsid w:val="00B51C6D"/>
    <w:rsid w:val="00B51E91"/>
    <w:rsid w:val="00B51EF4"/>
    <w:rsid w:val="00B5239C"/>
    <w:rsid w:val="00B528C9"/>
    <w:rsid w:val="00B52F63"/>
    <w:rsid w:val="00B52F98"/>
    <w:rsid w:val="00B536AC"/>
    <w:rsid w:val="00B54914"/>
    <w:rsid w:val="00B54CB0"/>
    <w:rsid w:val="00B54FAC"/>
    <w:rsid w:val="00B55048"/>
    <w:rsid w:val="00B55063"/>
    <w:rsid w:val="00B55E51"/>
    <w:rsid w:val="00B578B2"/>
    <w:rsid w:val="00B605D9"/>
    <w:rsid w:val="00B61C24"/>
    <w:rsid w:val="00B620D5"/>
    <w:rsid w:val="00B621FF"/>
    <w:rsid w:val="00B627E4"/>
    <w:rsid w:val="00B637D9"/>
    <w:rsid w:val="00B6464E"/>
    <w:rsid w:val="00B647E8"/>
    <w:rsid w:val="00B64DED"/>
    <w:rsid w:val="00B64EC1"/>
    <w:rsid w:val="00B65692"/>
    <w:rsid w:val="00B659DE"/>
    <w:rsid w:val="00B65A6B"/>
    <w:rsid w:val="00B65A6F"/>
    <w:rsid w:val="00B663DF"/>
    <w:rsid w:val="00B66642"/>
    <w:rsid w:val="00B67B1D"/>
    <w:rsid w:val="00B709D3"/>
    <w:rsid w:val="00B70A3C"/>
    <w:rsid w:val="00B70D9A"/>
    <w:rsid w:val="00B71FDE"/>
    <w:rsid w:val="00B72374"/>
    <w:rsid w:val="00B728BD"/>
    <w:rsid w:val="00B730D6"/>
    <w:rsid w:val="00B745E8"/>
    <w:rsid w:val="00B74D61"/>
    <w:rsid w:val="00B75BA9"/>
    <w:rsid w:val="00B76919"/>
    <w:rsid w:val="00B76AA7"/>
    <w:rsid w:val="00B76C95"/>
    <w:rsid w:val="00B76E66"/>
    <w:rsid w:val="00B7739F"/>
    <w:rsid w:val="00B80029"/>
    <w:rsid w:val="00B80DD6"/>
    <w:rsid w:val="00B80F1B"/>
    <w:rsid w:val="00B83D47"/>
    <w:rsid w:val="00B85E48"/>
    <w:rsid w:val="00B872F3"/>
    <w:rsid w:val="00B87704"/>
    <w:rsid w:val="00B87A00"/>
    <w:rsid w:val="00B87DFA"/>
    <w:rsid w:val="00B9042C"/>
    <w:rsid w:val="00B90DEB"/>
    <w:rsid w:val="00B91796"/>
    <w:rsid w:val="00B91CFD"/>
    <w:rsid w:val="00B92D96"/>
    <w:rsid w:val="00B9304D"/>
    <w:rsid w:val="00B937EC"/>
    <w:rsid w:val="00B93BE0"/>
    <w:rsid w:val="00B94424"/>
    <w:rsid w:val="00B95DE8"/>
    <w:rsid w:val="00B96565"/>
    <w:rsid w:val="00B96D30"/>
    <w:rsid w:val="00B96F8B"/>
    <w:rsid w:val="00B97835"/>
    <w:rsid w:val="00B97A01"/>
    <w:rsid w:val="00BA0300"/>
    <w:rsid w:val="00BA09FE"/>
    <w:rsid w:val="00BA1155"/>
    <w:rsid w:val="00BA18EC"/>
    <w:rsid w:val="00BA27DB"/>
    <w:rsid w:val="00BA2DDD"/>
    <w:rsid w:val="00BA46A5"/>
    <w:rsid w:val="00BA525A"/>
    <w:rsid w:val="00BA5D6B"/>
    <w:rsid w:val="00BA6B8D"/>
    <w:rsid w:val="00BA6C74"/>
    <w:rsid w:val="00BA711F"/>
    <w:rsid w:val="00BA75B4"/>
    <w:rsid w:val="00BB0001"/>
    <w:rsid w:val="00BB0405"/>
    <w:rsid w:val="00BB09A8"/>
    <w:rsid w:val="00BB125C"/>
    <w:rsid w:val="00BB14AF"/>
    <w:rsid w:val="00BB38C7"/>
    <w:rsid w:val="00BB4325"/>
    <w:rsid w:val="00BB4F91"/>
    <w:rsid w:val="00BB52CF"/>
    <w:rsid w:val="00BB6C33"/>
    <w:rsid w:val="00BB7315"/>
    <w:rsid w:val="00BB77F1"/>
    <w:rsid w:val="00BC063D"/>
    <w:rsid w:val="00BC0778"/>
    <w:rsid w:val="00BC099E"/>
    <w:rsid w:val="00BC1CF3"/>
    <w:rsid w:val="00BC2655"/>
    <w:rsid w:val="00BC2CF5"/>
    <w:rsid w:val="00BC3431"/>
    <w:rsid w:val="00BC3BA7"/>
    <w:rsid w:val="00BC4275"/>
    <w:rsid w:val="00BC4FC7"/>
    <w:rsid w:val="00BC545C"/>
    <w:rsid w:val="00BC55EC"/>
    <w:rsid w:val="00BC57C4"/>
    <w:rsid w:val="00BC5DEE"/>
    <w:rsid w:val="00BC609E"/>
    <w:rsid w:val="00BC6155"/>
    <w:rsid w:val="00BC677B"/>
    <w:rsid w:val="00BC6A2F"/>
    <w:rsid w:val="00BC6AB2"/>
    <w:rsid w:val="00BC6F04"/>
    <w:rsid w:val="00BC7521"/>
    <w:rsid w:val="00BD085C"/>
    <w:rsid w:val="00BD1639"/>
    <w:rsid w:val="00BD2D13"/>
    <w:rsid w:val="00BD2EE1"/>
    <w:rsid w:val="00BD31D1"/>
    <w:rsid w:val="00BD497C"/>
    <w:rsid w:val="00BD4AF2"/>
    <w:rsid w:val="00BD623B"/>
    <w:rsid w:val="00BD68B0"/>
    <w:rsid w:val="00BD707A"/>
    <w:rsid w:val="00BD7EE3"/>
    <w:rsid w:val="00BE0963"/>
    <w:rsid w:val="00BE103F"/>
    <w:rsid w:val="00BE1367"/>
    <w:rsid w:val="00BE164F"/>
    <w:rsid w:val="00BE2373"/>
    <w:rsid w:val="00BE2423"/>
    <w:rsid w:val="00BE2446"/>
    <w:rsid w:val="00BE2BAB"/>
    <w:rsid w:val="00BE48D5"/>
    <w:rsid w:val="00BE4986"/>
    <w:rsid w:val="00BE4A53"/>
    <w:rsid w:val="00BE4B5C"/>
    <w:rsid w:val="00BE4B78"/>
    <w:rsid w:val="00BE4F02"/>
    <w:rsid w:val="00BE659D"/>
    <w:rsid w:val="00BE6A26"/>
    <w:rsid w:val="00BE706D"/>
    <w:rsid w:val="00BF0922"/>
    <w:rsid w:val="00BF10A5"/>
    <w:rsid w:val="00BF1492"/>
    <w:rsid w:val="00BF17E6"/>
    <w:rsid w:val="00BF1841"/>
    <w:rsid w:val="00BF18DA"/>
    <w:rsid w:val="00BF1B40"/>
    <w:rsid w:val="00BF1E7B"/>
    <w:rsid w:val="00BF1ED9"/>
    <w:rsid w:val="00BF25DA"/>
    <w:rsid w:val="00BF2BC8"/>
    <w:rsid w:val="00BF3076"/>
    <w:rsid w:val="00BF56A9"/>
    <w:rsid w:val="00BF6E1B"/>
    <w:rsid w:val="00BF71A8"/>
    <w:rsid w:val="00C003FD"/>
    <w:rsid w:val="00C0122C"/>
    <w:rsid w:val="00C0184B"/>
    <w:rsid w:val="00C026B6"/>
    <w:rsid w:val="00C026C6"/>
    <w:rsid w:val="00C03245"/>
    <w:rsid w:val="00C03511"/>
    <w:rsid w:val="00C04F5B"/>
    <w:rsid w:val="00C05503"/>
    <w:rsid w:val="00C05F2C"/>
    <w:rsid w:val="00C05F85"/>
    <w:rsid w:val="00C05FE7"/>
    <w:rsid w:val="00C0607F"/>
    <w:rsid w:val="00C061AC"/>
    <w:rsid w:val="00C07356"/>
    <w:rsid w:val="00C076AB"/>
    <w:rsid w:val="00C0781D"/>
    <w:rsid w:val="00C10ABB"/>
    <w:rsid w:val="00C110B1"/>
    <w:rsid w:val="00C11225"/>
    <w:rsid w:val="00C1130A"/>
    <w:rsid w:val="00C11F59"/>
    <w:rsid w:val="00C13F85"/>
    <w:rsid w:val="00C15DCA"/>
    <w:rsid w:val="00C1646A"/>
    <w:rsid w:val="00C169F0"/>
    <w:rsid w:val="00C177F3"/>
    <w:rsid w:val="00C2049D"/>
    <w:rsid w:val="00C20B26"/>
    <w:rsid w:val="00C23226"/>
    <w:rsid w:val="00C2334A"/>
    <w:rsid w:val="00C23920"/>
    <w:rsid w:val="00C23BE1"/>
    <w:rsid w:val="00C23C82"/>
    <w:rsid w:val="00C248E0"/>
    <w:rsid w:val="00C248FC"/>
    <w:rsid w:val="00C24BE6"/>
    <w:rsid w:val="00C24DBA"/>
    <w:rsid w:val="00C2567D"/>
    <w:rsid w:val="00C25943"/>
    <w:rsid w:val="00C264E9"/>
    <w:rsid w:val="00C26D09"/>
    <w:rsid w:val="00C27409"/>
    <w:rsid w:val="00C27A10"/>
    <w:rsid w:val="00C27B5C"/>
    <w:rsid w:val="00C31506"/>
    <w:rsid w:val="00C3244B"/>
    <w:rsid w:val="00C33627"/>
    <w:rsid w:val="00C336B0"/>
    <w:rsid w:val="00C33910"/>
    <w:rsid w:val="00C33C90"/>
    <w:rsid w:val="00C343E1"/>
    <w:rsid w:val="00C3504B"/>
    <w:rsid w:val="00C357B9"/>
    <w:rsid w:val="00C3660E"/>
    <w:rsid w:val="00C36913"/>
    <w:rsid w:val="00C374A7"/>
    <w:rsid w:val="00C4046E"/>
    <w:rsid w:val="00C408AA"/>
    <w:rsid w:val="00C40A46"/>
    <w:rsid w:val="00C4234A"/>
    <w:rsid w:val="00C428A3"/>
    <w:rsid w:val="00C43E22"/>
    <w:rsid w:val="00C44A8F"/>
    <w:rsid w:val="00C5082E"/>
    <w:rsid w:val="00C52028"/>
    <w:rsid w:val="00C5310D"/>
    <w:rsid w:val="00C54022"/>
    <w:rsid w:val="00C54346"/>
    <w:rsid w:val="00C54806"/>
    <w:rsid w:val="00C556C2"/>
    <w:rsid w:val="00C568A8"/>
    <w:rsid w:val="00C6047D"/>
    <w:rsid w:val="00C60662"/>
    <w:rsid w:val="00C606DC"/>
    <w:rsid w:val="00C61A53"/>
    <w:rsid w:val="00C61B4F"/>
    <w:rsid w:val="00C62410"/>
    <w:rsid w:val="00C63700"/>
    <w:rsid w:val="00C65FB9"/>
    <w:rsid w:val="00C66E5E"/>
    <w:rsid w:val="00C66F3D"/>
    <w:rsid w:val="00C67BCE"/>
    <w:rsid w:val="00C70E5C"/>
    <w:rsid w:val="00C72204"/>
    <w:rsid w:val="00C72E43"/>
    <w:rsid w:val="00C72F38"/>
    <w:rsid w:val="00C744F4"/>
    <w:rsid w:val="00C74547"/>
    <w:rsid w:val="00C74EEE"/>
    <w:rsid w:val="00C75C71"/>
    <w:rsid w:val="00C76C39"/>
    <w:rsid w:val="00C77145"/>
    <w:rsid w:val="00C8081E"/>
    <w:rsid w:val="00C810E1"/>
    <w:rsid w:val="00C8160A"/>
    <w:rsid w:val="00C81988"/>
    <w:rsid w:val="00C83DC6"/>
    <w:rsid w:val="00C843C4"/>
    <w:rsid w:val="00C85E88"/>
    <w:rsid w:val="00C85EF9"/>
    <w:rsid w:val="00C8627B"/>
    <w:rsid w:val="00C86ACD"/>
    <w:rsid w:val="00C87CD2"/>
    <w:rsid w:val="00C90300"/>
    <w:rsid w:val="00C916B3"/>
    <w:rsid w:val="00C917D3"/>
    <w:rsid w:val="00C91877"/>
    <w:rsid w:val="00C93805"/>
    <w:rsid w:val="00C93CD2"/>
    <w:rsid w:val="00C94095"/>
    <w:rsid w:val="00C94888"/>
    <w:rsid w:val="00C94923"/>
    <w:rsid w:val="00C9494F"/>
    <w:rsid w:val="00C94B73"/>
    <w:rsid w:val="00C950F9"/>
    <w:rsid w:val="00C9556D"/>
    <w:rsid w:val="00C95DAD"/>
    <w:rsid w:val="00C968BC"/>
    <w:rsid w:val="00C96F4B"/>
    <w:rsid w:val="00C97471"/>
    <w:rsid w:val="00CA0C76"/>
    <w:rsid w:val="00CA1885"/>
    <w:rsid w:val="00CA240C"/>
    <w:rsid w:val="00CA3398"/>
    <w:rsid w:val="00CA38D7"/>
    <w:rsid w:val="00CA3E6D"/>
    <w:rsid w:val="00CA570E"/>
    <w:rsid w:val="00CB02A9"/>
    <w:rsid w:val="00CB22E9"/>
    <w:rsid w:val="00CB326E"/>
    <w:rsid w:val="00CB3540"/>
    <w:rsid w:val="00CB6B30"/>
    <w:rsid w:val="00CB740C"/>
    <w:rsid w:val="00CC078C"/>
    <w:rsid w:val="00CC0C18"/>
    <w:rsid w:val="00CC0E4F"/>
    <w:rsid w:val="00CC0E62"/>
    <w:rsid w:val="00CC1328"/>
    <w:rsid w:val="00CC1780"/>
    <w:rsid w:val="00CC1FEC"/>
    <w:rsid w:val="00CC20EE"/>
    <w:rsid w:val="00CC25EE"/>
    <w:rsid w:val="00CC369E"/>
    <w:rsid w:val="00CC3ED3"/>
    <w:rsid w:val="00CC3F18"/>
    <w:rsid w:val="00CC5D9F"/>
    <w:rsid w:val="00CC647D"/>
    <w:rsid w:val="00CC782F"/>
    <w:rsid w:val="00CD13C5"/>
    <w:rsid w:val="00CD1684"/>
    <w:rsid w:val="00CD1708"/>
    <w:rsid w:val="00CD170F"/>
    <w:rsid w:val="00CD213B"/>
    <w:rsid w:val="00CD22BA"/>
    <w:rsid w:val="00CD2864"/>
    <w:rsid w:val="00CD323B"/>
    <w:rsid w:val="00CD5923"/>
    <w:rsid w:val="00CD59D3"/>
    <w:rsid w:val="00CD6446"/>
    <w:rsid w:val="00CD6956"/>
    <w:rsid w:val="00CE00F0"/>
    <w:rsid w:val="00CE06EC"/>
    <w:rsid w:val="00CE1521"/>
    <w:rsid w:val="00CE2ABB"/>
    <w:rsid w:val="00CE3CAB"/>
    <w:rsid w:val="00CE42F0"/>
    <w:rsid w:val="00CE483E"/>
    <w:rsid w:val="00CE536A"/>
    <w:rsid w:val="00CE553E"/>
    <w:rsid w:val="00CE58A0"/>
    <w:rsid w:val="00CE5C69"/>
    <w:rsid w:val="00CE67B9"/>
    <w:rsid w:val="00CE69E1"/>
    <w:rsid w:val="00CF23A1"/>
    <w:rsid w:val="00CF3CB2"/>
    <w:rsid w:val="00CF4566"/>
    <w:rsid w:val="00CF6095"/>
    <w:rsid w:val="00D012AE"/>
    <w:rsid w:val="00D02074"/>
    <w:rsid w:val="00D033B8"/>
    <w:rsid w:val="00D03711"/>
    <w:rsid w:val="00D03AF9"/>
    <w:rsid w:val="00D03F78"/>
    <w:rsid w:val="00D04D77"/>
    <w:rsid w:val="00D04F88"/>
    <w:rsid w:val="00D05D1D"/>
    <w:rsid w:val="00D06F15"/>
    <w:rsid w:val="00D07A5A"/>
    <w:rsid w:val="00D105C6"/>
    <w:rsid w:val="00D105DF"/>
    <w:rsid w:val="00D10722"/>
    <w:rsid w:val="00D10C36"/>
    <w:rsid w:val="00D10FD3"/>
    <w:rsid w:val="00D11973"/>
    <w:rsid w:val="00D11B37"/>
    <w:rsid w:val="00D120C5"/>
    <w:rsid w:val="00D12805"/>
    <w:rsid w:val="00D129CC"/>
    <w:rsid w:val="00D13CAF"/>
    <w:rsid w:val="00D148D2"/>
    <w:rsid w:val="00D15674"/>
    <w:rsid w:val="00D157D2"/>
    <w:rsid w:val="00D15F98"/>
    <w:rsid w:val="00D1731B"/>
    <w:rsid w:val="00D17C15"/>
    <w:rsid w:val="00D2017C"/>
    <w:rsid w:val="00D2033F"/>
    <w:rsid w:val="00D206E5"/>
    <w:rsid w:val="00D2117E"/>
    <w:rsid w:val="00D21EC6"/>
    <w:rsid w:val="00D21F76"/>
    <w:rsid w:val="00D22438"/>
    <w:rsid w:val="00D22662"/>
    <w:rsid w:val="00D245B1"/>
    <w:rsid w:val="00D25F34"/>
    <w:rsid w:val="00D274F8"/>
    <w:rsid w:val="00D30AAE"/>
    <w:rsid w:val="00D312B7"/>
    <w:rsid w:val="00D32365"/>
    <w:rsid w:val="00D323E4"/>
    <w:rsid w:val="00D33B8E"/>
    <w:rsid w:val="00D34235"/>
    <w:rsid w:val="00D34DD3"/>
    <w:rsid w:val="00D34FF6"/>
    <w:rsid w:val="00D35379"/>
    <w:rsid w:val="00D35E44"/>
    <w:rsid w:val="00D35E65"/>
    <w:rsid w:val="00D36BEE"/>
    <w:rsid w:val="00D36F22"/>
    <w:rsid w:val="00D37C1C"/>
    <w:rsid w:val="00D4063A"/>
    <w:rsid w:val="00D40D69"/>
    <w:rsid w:val="00D418FA"/>
    <w:rsid w:val="00D41DD3"/>
    <w:rsid w:val="00D42844"/>
    <w:rsid w:val="00D42EBC"/>
    <w:rsid w:val="00D454EF"/>
    <w:rsid w:val="00D45AC7"/>
    <w:rsid w:val="00D45F6E"/>
    <w:rsid w:val="00D47867"/>
    <w:rsid w:val="00D504D3"/>
    <w:rsid w:val="00D50572"/>
    <w:rsid w:val="00D510CF"/>
    <w:rsid w:val="00D51BB5"/>
    <w:rsid w:val="00D52D24"/>
    <w:rsid w:val="00D53B72"/>
    <w:rsid w:val="00D53F63"/>
    <w:rsid w:val="00D54CFB"/>
    <w:rsid w:val="00D550E8"/>
    <w:rsid w:val="00D56B25"/>
    <w:rsid w:val="00D57B42"/>
    <w:rsid w:val="00D60888"/>
    <w:rsid w:val="00D60E8D"/>
    <w:rsid w:val="00D610A4"/>
    <w:rsid w:val="00D6131A"/>
    <w:rsid w:val="00D618E7"/>
    <w:rsid w:val="00D61C49"/>
    <w:rsid w:val="00D62A57"/>
    <w:rsid w:val="00D631C3"/>
    <w:rsid w:val="00D63F64"/>
    <w:rsid w:val="00D6425D"/>
    <w:rsid w:val="00D652B9"/>
    <w:rsid w:val="00D656E0"/>
    <w:rsid w:val="00D67FE4"/>
    <w:rsid w:val="00D70425"/>
    <w:rsid w:val="00D7054E"/>
    <w:rsid w:val="00D70C36"/>
    <w:rsid w:val="00D715B8"/>
    <w:rsid w:val="00D71C29"/>
    <w:rsid w:val="00D71C5B"/>
    <w:rsid w:val="00D71E04"/>
    <w:rsid w:val="00D71E0B"/>
    <w:rsid w:val="00D73373"/>
    <w:rsid w:val="00D73967"/>
    <w:rsid w:val="00D74706"/>
    <w:rsid w:val="00D748D2"/>
    <w:rsid w:val="00D761BE"/>
    <w:rsid w:val="00D777B2"/>
    <w:rsid w:val="00D8092E"/>
    <w:rsid w:val="00D80FA5"/>
    <w:rsid w:val="00D819E9"/>
    <w:rsid w:val="00D8295B"/>
    <w:rsid w:val="00D834E9"/>
    <w:rsid w:val="00D8386D"/>
    <w:rsid w:val="00D84A04"/>
    <w:rsid w:val="00D8591F"/>
    <w:rsid w:val="00D860E3"/>
    <w:rsid w:val="00D90237"/>
    <w:rsid w:val="00D90E92"/>
    <w:rsid w:val="00D9102F"/>
    <w:rsid w:val="00D91F36"/>
    <w:rsid w:val="00D92DC0"/>
    <w:rsid w:val="00D935E9"/>
    <w:rsid w:val="00D937BD"/>
    <w:rsid w:val="00D942CD"/>
    <w:rsid w:val="00D94DE7"/>
    <w:rsid w:val="00D96A19"/>
    <w:rsid w:val="00DA14D8"/>
    <w:rsid w:val="00DA17A0"/>
    <w:rsid w:val="00DA2608"/>
    <w:rsid w:val="00DA330A"/>
    <w:rsid w:val="00DA5F9E"/>
    <w:rsid w:val="00DA677E"/>
    <w:rsid w:val="00DA67F7"/>
    <w:rsid w:val="00DB042F"/>
    <w:rsid w:val="00DB0859"/>
    <w:rsid w:val="00DB3D21"/>
    <w:rsid w:val="00DB4918"/>
    <w:rsid w:val="00DB53E3"/>
    <w:rsid w:val="00DB5B06"/>
    <w:rsid w:val="00DB7183"/>
    <w:rsid w:val="00DB7246"/>
    <w:rsid w:val="00DB738D"/>
    <w:rsid w:val="00DB7DA9"/>
    <w:rsid w:val="00DC007A"/>
    <w:rsid w:val="00DC07F9"/>
    <w:rsid w:val="00DC09CD"/>
    <w:rsid w:val="00DC1AAF"/>
    <w:rsid w:val="00DC1C96"/>
    <w:rsid w:val="00DC2ADB"/>
    <w:rsid w:val="00DC3A44"/>
    <w:rsid w:val="00DC3FFE"/>
    <w:rsid w:val="00DC42C8"/>
    <w:rsid w:val="00DC457B"/>
    <w:rsid w:val="00DC5671"/>
    <w:rsid w:val="00DC7D3A"/>
    <w:rsid w:val="00DD04C7"/>
    <w:rsid w:val="00DD05C9"/>
    <w:rsid w:val="00DD0791"/>
    <w:rsid w:val="00DD0D2C"/>
    <w:rsid w:val="00DD0F90"/>
    <w:rsid w:val="00DD1D09"/>
    <w:rsid w:val="00DD2D44"/>
    <w:rsid w:val="00DD4727"/>
    <w:rsid w:val="00DD4AB1"/>
    <w:rsid w:val="00DD4B1A"/>
    <w:rsid w:val="00DD4C6B"/>
    <w:rsid w:val="00DD4F55"/>
    <w:rsid w:val="00DD5564"/>
    <w:rsid w:val="00DD683C"/>
    <w:rsid w:val="00DD6B13"/>
    <w:rsid w:val="00DD7196"/>
    <w:rsid w:val="00DD7248"/>
    <w:rsid w:val="00DE179A"/>
    <w:rsid w:val="00DE29E6"/>
    <w:rsid w:val="00DE3448"/>
    <w:rsid w:val="00DE4044"/>
    <w:rsid w:val="00DE427E"/>
    <w:rsid w:val="00DE55DE"/>
    <w:rsid w:val="00DE5F89"/>
    <w:rsid w:val="00DE681A"/>
    <w:rsid w:val="00DE6F8A"/>
    <w:rsid w:val="00DE71A6"/>
    <w:rsid w:val="00DE73E7"/>
    <w:rsid w:val="00DF1A27"/>
    <w:rsid w:val="00DF1B20"/>
    <w:rsid w:val="00DF1FC8"/>
    <w:rsid w:val="00DF2952"/>
    <w:rsid w:val="00DF295F"/>
    <w:rsid w:val="00DF388B"/>
    <w:rsid w:val="00DF4529"/>
    <w:rsid w:val="00DF4BEA"/>
    <w:rsid w:val="00DF4CE6"/>
    <w:rsid w:val="00DF6D94"/>
    <w:rsid w:val="00E0008B"/>
    <w:rsid w:val="00E002C5"/>
    <w:rsid w:val="00E00D8E"/>
    <w:rsid w:val="00E0149E"/>
    <w:rsid w:val="00E01E31"/>
    <w:rsid w:val="00E021CC"/>
    <w:rsid w:val="00E0247B"/>
    <w:rsid w:val="00E0260A"/>
    <w:rsid w:val="00E03039"/>
    <w:rsid w:val="00E0483C"/>
    <w:rsid w:val="00E04D38"/>
    <w:rsid w:val="00E108F1"/>
    <w:rsid w:val="00E10A74"/>
    <w:rsid w:val="00E1155F"/>
    <w:rsid w:val="00E11E1C"/>
    <w:rsid w:val="00E11E5F"/>
    <w:rsid w:val="00E125D7"/>
    <w:rsid w:val="00E1293E"/>
    <w:rsid w:val="00E133B3"/>
    <w:rsid w:val="00E13A1C"/>
    <w:rsid w:val="00E14D62"/>
    <w:rsid w:val="00E15FD7"/>
    <w:rsid w:val="00E1712B"/>
    <w:rsid w:val="00E20883"/>
    <w:rsid w:val="00E209F3"/>
    <w:rsid w:val="00E21E71"/>
    <w:rsid w:val="00E22768"/>
    <w:rsid w:val="00E23463"/>
    <w:rsid w:val="00E23DFF"/>
    <w:rsid w:val="00E240EE"/>
    <w:rsid w:val="00E249CA"/>
    <w:rsid w:val="00E25E76"/>
    <w:rsid w:val="00E2656B"/>
    <w:rsid w:val="00E270CE"/>
    <w:rsid w:val="00E2771B"/>
    <w:rsid w:val="00E315FF"/>
    <w:rsid w:val="00E3169C"/>
    <w:rsid w:val="00E31E87"/>
    <w:rsid w:val="00E32303"/>
    <w:rsid w:val="00E33CE1"/>
    <w:rsid w:val="00E33D8C"/>
    <w:rsid w:val="00E34944"/>
    <w:rsid w:val="00E34BB6"/>
    <w:rsid w:val="00E361E1"/>
    <w:rsid w:val="00E36A89"/>
    <w:rsid w:val="00E372FA"/>
    <w:rsid w:val="00E4001B"/>
    <w:rsid w:val="00E40458"/>
    <w:rsid w:val="00E41C53"/>
    <w:rsid w:val="00E43320"/>
    <w:rsid w:val="00E435BC"/>
    <w:rsid w:val="00E46EBA"/>
    <w:rsid w:val="00E47015"/>
    <w:rsid w:val="00E47021"/>
    <w:rsid w:val="00E47C1E"/>
    <w:rsid w:val="00E517D7"/>
    <w:rsid w:val="00E51C70"/>
    <w:rsid w:val="00E52346"/>
    <w:rsid w:val="00E52FFA"/>
    <w:rsid w:val="00E531F5"/>
    <w:rsid w:val="00E53810"/>
    <w:rsid w:val="00E53F42"/>
    <w:rsid w:val="00E54416"/>
    <w:rsid w:val="00E55338"/>
    <w:rsid w:val="00E55366"/>
    <w:rsid w:val="00E5572A"/>
    <w:rsid w:val="00E558B9"/>
    <w:rsid w:val="00E55B1D"/>
    <w:rsid w:val="00E56251"/>
    <w:rsid w:val="00E56BB4"/>
    <w:rsid w:val="00E56C85"/>
    <w:rsid w:val="00E57099"/>
    <w:rsid w:val="00E577F2"/>
    <w:rsid w:val="00E600CA"/>
    <w:rsid w:val="00E6055D"/>
    <w:rsid w:val="00E61958"/>
    <w:rsid w:val="00E621AA"/>
    <w:rsid w:val="00E62650"/>
    <w:rsid w:val="00E63919"/>
    <w:rsid w:val="00E64D4A"/>
    <w:rsid w:val="00E64D73"/>
    <w:rsid w:val="00E65A67"/>
    <w:rsid w:val="00E66CB2"/>
    <w:rsid w:val="00E70A65"/>
    <w:rsid w:val="00E70AA2"/>
    <w:rsid w:val="00E72E77"/>
    <w:rsid w:val="00E73999"/>
    <w:rsid w:val="00E73D3E"/>
    <w:rsid w:val="00E744BF"/>
    <w:rsid w:val="00E7574E"/>
    <w:rsid w:val="00E76B55"/>
    <w:rsid w:val="00E76C7A"/>
    <w:rsid w:val="00E76CA3"/>
    <w:rsid w:val="00E77555"/>
    <w:rsid w:val="00E7759E"/>
    <w:rsid w:val="00E7768D"/>
    <w:rsid w:val="00E77847"/>
    <w:rsid w:val="00E81BA9"/>
    <w:rsid w:val="00E81F51"/>
    <w:rsid w:val="00E827FA"/>
    <w:rsid w:val="00E83249"/>
    <w:rsid w:val="00E836F5"/>
    <w:rsid w:val="00E83891"/>
    <w:rsid w:val="00E854D3"/>
    <w:rsid w:val="00E85BC2"/>
    <w:rsid w:val="00E85FE3"/>
    <w:rsid w:val="00E86E0C"/>
    <w:rsid w:val="00E872D3"/>
    <w:rsid w:val="00E87589"/>
    <w:rsid w:val="00E875DE"/>
    <w:rsid w:val="00E87CFA"/>
    <w:rsid w:val="00E915A0"/>
    <w:rsid w:val="00E924DB"/>
    <w:rsid w:val="00E92518"/>
    <w:rsid w:val="00E9254B"/>
    <w:rsid w:val="00E932A3"/>
    <w:rsid w:val="00E932DB"/>
    <w:rsid w:val="00E93303"/>
    <w:rsid w:val="00E943C1"/>
    <w:rsid w:val="00E946A3"/>
    <w:rsid w:val="00E9546D"/>
    <w:rsid w:val="00E95D66"/>
    <w:rsid w:val="00E968DE"/>
    <w:rsid w:val="00E97443"/>
    <w:rsid w:val="00E97D1A"/>
    <w:rsid w:val="00EA010C"/>
    <w:rsid w:val="00EA0A71"/>
    <w:rsid w:val="00EA0D0E"/>
    <w:rsid w:val="00EA0F08"/>
    <w:rsid w:val="00EA1B68"/>
    <w:rsid w:val="00EA1DFB"/>
    <w:rsid w:val="00EA2C38"/>
    <w:rsid w:val="00EA3227"/>
    <w:rsid w:val="00EA3E3C"/>
    <w:rsid w:val="00EA4E4E"/>
    <w:rsid w:val="00EA517B"/>
    <w:rsid w:val="00EA58BD"/>
    <w:rsid w:val="00EA5ED5"/>
    <w:rsid w:val="00EA66F3"/>
    <w:rsid w:val="00EA74D1"/>
    <w:rsid w:val="00EB102D"/>
    <w:rsid w:val="00EB10DD"/>
    <w:rsid w:val="00EB2E7A"/>
    <w:rsid w:val="00EB36A5"/>
    <w:rsid w:val="00EB3EF9"/>
    <w:rsid w:val="00EB4ED8"/>
    <w:rsid w:val="00EB56E8"/>
    <w:rsid w:val="00EB67A9"/>
    <w:rsid w:val="00EB7B28"/>
    <w:rsid w:val="00EC062B"/>
    <w:rsid w:val="00EC07A1"/>
    <w:rsid w:val="00EC0A0E"/>
    <w:rsid w:val="00EC0D9D"/>
    <w:rsid w:val="00EC10A8"/>
    <w:rsid w:val="00EC18A0"/>
    <w:rsid w:val="00EC1A8D"/>
    <w:rsid w:val="00EC1B94"/>
    <w:rsid w:val="00EC1BFA"/>
    <w:rsid w:val="00EC1E1C"/>
    <w:rsid w:val="00EC240C"/>
    <w:rsid w:val="00EC2A24"/>
    <w:rsid w:val="00EC3044"/>
    <w:rsid w:val="00EC3447"/>
    <w:rsid w:val="00EC433C"/>
    <w:rsid w:val="00EC4B9D"/>
    <w:rsid w:val="00EC57B5"/>
    <w:rsid w:val="00EC7455"/>
    <w:rsid w:val="00EC799B"/>
    <w:rsid w:val="00EC7FA4"/>
    <w:rsid w:val="00ED24D4"/>
    <w:rsid w:val="00ED3023"/>
    <w:rsid w:val="00ED30B9"/>
    <w:rsid w:val="00ED3DDD"/>
    <w:rsid w:val="00ED4912"/>
    <w:rsid w:val="00ED4E65"/>
    <w:rsid w:val="00ED5709"/>
    <w:rsid w:val="00ED5BFA"/>
    <w:rsid w:val="00ED6B49"/>
    <w:rsid w:val="00ED704E"/>
    <w:rsid w:val="00ED732D"/>
    <w:rsid w:val="00ED779A"/>
    <w:rsid w:val="00ED7BC2"/>
    <w:rsid w:val="00EE000F"/>
    <w:rsid w:val="00EE0386"/>
    <w:rsid w:val="00EE17A4"/>
    <w:rsid w:val="00EE2383"/>
    <w:rsid w:val="00EE26C1"/>
    <w:rsid w:val="00EE32B6"/>
    <w:rsid w:val="00EE3F73"/>
    <w:rsid w:val="00EE4211"/>
    <w:rsid w:val="00EE428D"/>
    <w:rsid w:val="00EE459D"/>
    <w:rsid w:val="00EE4AB4"/>
    <w:rsid w:val="00EE5807"/>
    <w:rsid w:val="00EE5CFE"/>
    <w:rsid w:val="00EE5E0E"/>
    <w:rsid w:val="00EE693B"/>
    <w:rsid w:val="00EE6AC6"/>
    <w:rsid w:val="00EE714A"/>
    <w:rsid w:val="00EE7344"/>
    <w:rsid w:val="00EF0774"/>
    <w:rsid w:val="00EF1B95"/>
    <w:rsid w:val="00EF1CA5"/>
    <w:rsid w:val="00EF2772"/>
    <w:rsid w:val="00EF2840"/>
    <w:rsid w:val="00EF28F0"/>
    <w:rsid w:val="00EF5578"/>
    <w:rsid w:val="00EF770D"/>
    <w:rsid w:val="00EF7BC9"/>
    <w:rsid w:val="00F000A6"/>
    <w:rsid w:val="00F01496"/>
    <w:rsid w:val="00F01B6F"/>
    <w:rsid w:val="00F01CA3"/>
    <w:rsid w:val="00F0215A"/>
    <w:rsid w:val="00F027A6"/>
    <w:rsid w:val="00F035F7"/>
    <w:rsid w:val="00F04379"/>
    <w:rsid w:val="00F04DE9"/>
    <w:rsid w:val="00F059DF"/>
    <w:rsid w:val="00F05B20"/>
    <w:rsid w:val="00F06E50"/>
    <w:rsid w:val="00F06FA7"/>
    <w:rsid w:val="00F074C0"/>
    <w:rsid w:val="00F07C47"/>
    <w:rsid w:val="00F07FC7"/>
    <w:rsid w:val="00F1043C"/>
    <w:rsid w:val="00F10DEE"/>
    <w:rsid w:val="00F110D4"/>
    <w:rsid w:val="00F114D2"/>
    <w:rsid w:val="00F13061"/>
    <w:rsid w:val="00F13928"/>
    <w:rsid w:val="00F14246"/>
    <w:rsid w:val="00F14DE7"/>
    <w:rsid w:val="00F15458"/>
    <w:rsid w:val="00F1567C"/>
    <w:rsid w:val="00F159A6"/>
    <w:rsid w:val="00F15B5E"/>
    <w:rsid w:val="00F15E27"/>
    <w:rsid w:val="00F15EFE"/>
    <w:rsid w:val="00F1621D"/>
    <w:rsid w:val="00F16BFB"/>
    <w:rsid w:val="00F16CF2"/>
    <w:rsid w:val="00F220B1"/>
    <w:rsid w:val="00F22CAA"/>
    <w:rsid w:val="00F2520A"/>
    <w:rsid w:val="00F2576A"/>
    <w:rsid w:val="00F261D3"/>
    <w:rsid w:val="00F2728C"/>
    <w:rsid w:val="00F32290"/>
    <w:rsid w:val="00F327E1"/>
    <w:rsid w:val="00F3363D"/>
    <w:rsid w:val="00F34E56"/>
    <w:rsid w:val="00F3660B"/>
    <w:rsid w:val="00F3719F"/>
    <w:rsid w:val="00F37CD5"/>
    <w:rsid w:val="00F40049"/>
    <w:rsid w:val="00F40A1D"/>
    <w:rsid w:val="00F40A27"/>
    <w:rsid w:val="00F41819"/>
    <w:rsid w:val="00F41EC1"/>
    <w:rsid w:val="00F41EF1"/>
    <w:rsid w:val="00F429C8"/>
    <w:rsid w:val="00F42F64"/>
    <w:rsid w:val="00F43356"/>
    <w:rsid w:val="00F434F8"/>
    <w:rsid w:val="00F4461B"/>
    <w:rsid w:val="00F448A6"/>
    <w:rsid w:val="00F4566D"/>
    <w:rsid w:val="00F468F7"/>
    <w:rsid w:val="00F47C98"/>
    <w:rsid w:val="00F50381"/>
    <w:rsid w:val="00F5181C"/>
    <w:rsid w:val="00F518A0"/>
    <w:rsid w:val="00F51E64"/>
    <w:rsid w:val="00F52FD5"/>
    <w:rsid w:val="00F53BE0"/>
    <w:rsid w:val="00F54EAF"/>
    <w:rsid w:val="00F55D28"/>
    <w:rsid w:val="00F5656D"/>
    <w:rsid w:val="00F56627"/>
    <w:rsid w:val="00F56895"/>
    <w:rsid w:val="00F60111"/>
    <w:rsid w:val="00F6234E"/>
    <w:rsid w:val="00F627F3"/>
    <w:rsid w:val="00F627F9"/>
    <w:rsid w:val="00F62821"/>
    <w:rsid w:val="00F62F1A"/>
    <w:rsid w:val="00F635EE"/>
    <w:rsid w:val="00F644C7"/>
    <w:rsid w:val="00F6478A"/>
    <w:rsid w:val="00F650D5"/>
    <w:rsid w:val="00F65300"/>
    <w:rsid w:val="00F67E89"/>
    <w:rsid w:val="00F716A9"/>
    <w:rsid w:val="00F730CB"/>
    <w:rsid w:val="00F73536"/>
    <w:rsid w:val="00F7366C"/>
    <w:rsid w:val="00F737E5"/>
    <w:rsid w:val="00F74CE5"/>
    <w:rsid w:val="00F75950"/>
    <w:rsid w:val="00F75BC3"/>
    <w:rsid w:val="00F7685A"/>
    <w:rsid w:val="00F80256"/>
    <w:rsid w:val="00F8227D"/>
    <w:rsid w:val="00F8245E"/>
    <w:rsid w:val="00F82E47"/>
    <w:rsid w:val="00F8436C"/>
    <w:rsid w:val="00F84C15"/>
    <w:rsid w:val="00F85654"/>
    <w:rsid w:val="00F85677"/>
    <w:rsid w:val="00F85CB5"/>
    <w:rsid w:val="00F86F65"/>
    <w:rsid w:val="00F871B9"/>
    <w:rsid w:val="00F87436"/>
    <w:rsid w:val="00F910FE"/>
    <w:rsid w:val="00F9280A"/>
    <w:rsid w:val="00F93577"/>
    <w:rsid w:val="00F9509E"/>
    <w:rsid w:val="00F95298"/>
    <w:rsid w:val="00F96196"/>
    <w:rsid w:val="00F96359"/>
    <w:rsid w:val="00F9784A"/>
    <w:rsid w:val="00FA12DC"/>
    <w:rsid w:val="00FA2189"/>
    <w:rsid w:val="00FA37DF"/>
    <w:rsid w:val="00FA4EBE"/>
    <w:rsid w:val="00FA7004"/>
    <w:rsid w:val="00FA7A25"/>
    <w:rsid w:val="00FB0901"/>
    <w:rsid w:val="00FB1307"/>
    <w:rsid w:val="00FB2485"/>
    <w:rsid w:val="00FB2AD1"/>
    <w:rsid w:val="00FB32FE"/>
    <w:rsid w:val="00FB338C"/>
    <w:rsid w:val="00FB3856"/>
    <w:rsid w:val="00FB4813"/>
    <w:rsid w:val="00FB5ACD"/>
    <w:rsid w:val="00FB5DCA"/>
    <w:rsid w:val="00FB68F8"/>
    <w:rsid w:val="00FB75ED"/>
    <w:rsid w:val="00FC1262"/>
    <w:rsid w:val="00FC1487"/>
    <w:rsid w:val="00FC1498"/>
    <w:rsid w:val="00FC1633"/>
    <w:rsid w:val="00FC2566"/>
    <w:rsid w:val="00FC32C0"/>
    <w:rsid w:val="00FC4D87"/>
    <w:rsid w:val="00FC4ECA"/>
    <w:rsid w:val="00FC63B9"/>
    <w:rsid w:val="00FC6AA8"/>
    <w:rsid w:val="00FC7993"/>
    <w:rsid w:val="00FD07C3"/>
    <w:rsid w:val="00FD1512"/>
    <w:rsid w:val="00FD1925"/>
    <w:rsid w:val="00FD3327"/>
    <w:rsid w:val="00FD622A"/>
    <w:rsid w:val="00FD65A7"/>
    <w:rsid w:val="00FD68AE"/>
    <w:rsid w:val="00FD6E48"/>
    <w:rsid w:val="00FD7318"/>
    <w:rsid w:val="00FD79A2"/>
    <w:rsid w:val="00FE0401"/>
    <w:rsid w:val="00FE0555"/>
    <w:rsid w:val="00FE152D"/>
    <w:rsid w:val="00FE17F3"/>
    <w:rsid w:val="00FE187F"/>
    <w:rsid w:val="00FE2CA3"/>
    <w:rsid w:val="00FE2FD4"/>
    <w:rsid w:val="00FE3059"/>
    <w:rsid w:val="00FE313E"/>
    <w:rsid w:val="00FE34AD"/>
    <w:rsid w:val="00FE388D"/>
    <w:rsid w:val="00FE484F"/>
    <w:rsid w:val="00FE4BD6"/>
    <w:rsid w:val="00FE4F4D"/>
    <w:rsid w:val="00FE6699"/>
    <w:rsid w:val="00FE6902"/>
    <w:rsid w:val="00FE6933"/>
    <w:rsid w:val="00FE769E"/>
    <w:rsid w:val="00FF0074"/>
    <w:rsid w:val="00FF058D"/>
    <w:rsid w:val="00FF13B3"/>
    <w:rsid w:val="00FF2C06"/>
    <w:rsid w:val="00FF4D8C"/>
    <w:rsid w:val="00FF50A6"/>
    <w:rsid w:val="00FF58ED"/>
    <w:rsid w:val="00FF5955"/>
    <w:rsid w:val="00FF69A6"/>
    <w:rsid w:val="00FF6E55"/>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1F93D"/>
  <w15:docId w15:val="{509213EE-BF42-4788-A1A7-1C75B530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35"/>
    <w:pPr>
      <w:spacing w:before="120" w:after="120"/>
      <w:jc w:val="both"/>
    </w:pPr>
    <w:rPr>
      <w:sz w:val="24"/>
      <w:szCs w:val="24"/>
      <w:lang w:val="en-US" w:eastAsia="en-US"/>
    </w:rPr>
  </w:style>
  <w:style w:type="paragraph" w:styleId="Heading1">
    <w:name w:val="heading 1"/>
    <w:basedOn w:val="Normal"/>
    <w:next w:val="Normal"/>
    <w:link w:val="Heading1Char"/>
    <w:uiPriority w:val="99"/>
    <w:qFormat/>
    <w:rsid w:val="004A7CBF"/>
    <w:pPr>
      <w:keepNext/>
      <w:spacing w:before="240" w:after="60"/>
      <w:ind w:left="360" w:hanging="360"/>
      <w:outlineLvl w:val="0"/>
    </w:pPr>
    <w:rPr>
      <w:rFonts w:eastAsia="SimSun"/>
      <w:b/>
      <w:bCs/>
      <w:kern w:val="32"/>
      <w:szCs w:val="32"/>
    </w:rPr>
  </w:style>
  <w:style w:type="paragraph" w:styleId="Heading2">
    <w:name w:val="heading 2"/>
    <w:basedOn w:val="Normal"/>
    <w:next w:val="Normal"/>
    <w:link w:val="Heading2Char"/>
    <w:qFormat/>
    <w:rsid w:val="001D4FFB"/>
    <w:pPr>
      <w:keepNext/>
      <w:outlineLvl w:val="1"/>
    </w:pPr>
    <w:rPr>
      <w:rFonts w:eastAsia="MS Gothic"/>
      <w:bCs/>
      <w:iCs/>
      <w:szCs w:val="28"/>
    </w:rPr>
  </w:style>
  <w:style w:type="paragraph" w:styleId="Heading3">
    <w:name w:val="heading 3"/>
    <w:basedOn w:val="Normal"/>
    <w:next w:val="Normal"/>
    <w:link w:val="Heading3Char"/>
    <w:qFormat/>
    <w:rsid w:val="00B01E67"/>
    <w:pPr>
      <w:keepNext/>
      <w:keepLines/>
      <w:spacing w:before="40" w:line="259" w:lineRule="auto"/>
      <w:jc w:val="left"/>
      <w:outlineLvl w:val="2"/>
    </w:pPr>
    <w:rPr>
      <w:rFonts w:ascii="Calibri Light" w:eastAsia="Times New Roman" w:hAnsi="Calibri Light"/>
      <w:color w:val="1F4D7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A7CBF"/>
    <w:rPr>
      <w:rFonts w:ascii="Times New Roman" w:eastAsia="SimSun" w:hAnsi="Times New Roman" w:cs="Times New Roman"/>
      <w:b/>
      <w:bCs/>
      <w:kern w:val="32"/>
      <w:sz w:val="32"/>
      <w:szCs w:val="32"/>
    </w:rPr>
  </w:style>
  <w:style w:type="character" w:customStyle="1" w:styleId="Heading2Char">
    <w:name w:val="Heading 2 Char"/>
    <w:link w:val="Heading2"/>
    <w:locked/>
    <w:rsid w:val="001D4FFB"/>
    <w:rPr>
      <w:rFonts w:eastAsia="MS Gothic"/>
      <w:bCs/>
      <w:iCs/>
      <w:sz w:val="24"/>
      <w:szCs w:val="28"/>
      <w:lang w:val="en-US" w:eastAsia="en-US"/>
    </w:rPr>
  </w:style>
  <w:style w:type="character" w:customStyle="1" w:styleId="Heading3Char">
    <w:name w:val="Heading 3 Char"/>
    <w:link w:val="Heading3"/>
    <w:uiPriority w:val="99"/>
    <w:locked/>
    <w:rsid w:val="00B01E67"/>
    <w:rPr>
      <w:rFonts w:ascii="Calibri Light" w:hAnsi="Calibri Light" w:cs="Times New Roman"/>
      <w:color w:val="1F4D78"/>
      <w:lang w:val="en-AU"/>
    </w:rPr>
  </w:style>
  <w:style w:type="paragraph" w:styleId="NormalWeb">
    <w:name w:val="Normal (Web)"/>
    <w:basedOn w:val="Normal"/>
    <w:rsid w:val="00477937"/>
    <w:pPr>
      <w:spacing w:before="100" w:beforeAutospacing="1" w:after="100" w:afterAutospacing="1"/>
    </w:pPr>
    <w:rPr>
      <w:rFonts w:eastAsia="Times New Roman"/>
    </w:rPr>
  </w:style>
  <w:style w:type="character" w:styleId="CommentReference">
    <w:name w:val="annotation reference"/>
    <w:rsid w:val="00477937"/>
    <w:rPr>
      <w:rFonts w:cs="Times New Roman"/>
      <w:sz w:val="16"/>
    </w:rPr>
  </w:style>
  <w:style w:type="paragraph" w:styleId="CommentText">
    <w:name w:val="annotation text"/>
    <w:basedOn w:val="Normal"/>
    <w:link w:val="CommentTextChar"/>
    <w:rsid w:val="00477937"/>
    <w:rPr>
      <w:sz w:val="20"/>
      <w:szCs w:val="20"/>
    </w:rPr>
  </w:style>
  <w:style w:type="character" w:customStyle="1" w:styleId="CommentTextChar">
    <w:name w:val="Comment Text Char"/>
    <w:link w:val="CommentText"/>
    <w:locked/>
    <w:rsid w:val="00477937"/>
    <w:rPr>
      <w:rFonts w:ascii="Times New Roman" w:hAnsi="Times New Roman" w:cs="Times New Roman"/>
      <w:sz w:val="20"/>
      <w:szCs w:val="20"/>
    </w:rPr>
  </w:style>
  <w:style w:type="paragraph" w:styleId="BalloonText">
    <w:name w:val="Balloon Text"/>
    <w:basedOn w:val="Normal"/>
    <w:link w:val="BalloonTextChar"/>
    <w:uiPriority w:val="99"/>
    <w:semiHidden/>
    <w:rsid w:val="00477937"/>
    <w:rPr>
      <w:rFonts w:ascii="Segoe UI" w:hAnsi="Segoe UI" w:cs="Segoe UI"/>
      <w:sz w:val="18"/>
      <w:szCs w:val="18"/>
    </w:rPr>
  </w:style>
  <w:style w:type="character" w:customStyle="1" w:styleId="BalloonTextChar">
    <w:name w:val="Balloon Text Char"/>
    <w:link w:val="BalloonText"/>
    <w:uiPriority w:val="99"/>
    <w:semiHidden/>
    <w:locked/>
    <w:rsid w:val="00477937"/>
    <w:rPr>
      <w:rFonts w:ascii="Segoe UI" w:eastAsia="MS Mincho" w:hAnsi="Segoe UI" w:cs="Segoe UI"/>
      <w:sz w:val="18"/>
      <w:szCs w:val="18"/>
    </w:rPr>
  </w:style>
  <w:style w:type="paragraph" w:styleId="ListParagraph">
    <w:name w:val="List Paragraph"/>
    <w:aliases w:val="bullet 1,List Paragraph 1,lp1"/>
    <w:basedOn w:val="Normal"/>
    <w:link w:val="ListParagraphChar"/>
    <w:uiPriority w:val="34"/>
    <w:qFormat/>
    <w:rsid w:val="006C3ABC"/>
    <w:pPr>
      <w:ind w:left="720"/>
      <w:contextualSpacing/>
    </w:pPr>
  </w:style>
  <w:style w:type="character" w:styleId="Strong">
    <w:name w:val="Strong"/>
    <w:uiPriority w:val="99"/>
    <w:qFormat/>
    <w:rsid w:val="0082177E"/>
    <w:rPr>
      <w:rFonts w:cs="Times New Roman"/>
      <w:b/>
    </w:rPr>
  </w:style>
  <w:style w:type="table" w:styleId="TableGrid">
    <w:name w:val="Table Grid"/>
    <w:basedOn w:val="TableNormal"/>
    <w:uiPriority w:val="99"/>
    <w:rsid w:val="0074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34C"/>
    <w:rPr>
      <w:rFonts w:cs="Times New Roman"/>
      <w:color w:val="0000FF"/>
      <w:u w:val="single"/>
    </w:rPr>
  </w:style>
  <w:style w:type="paragraph" w:styleId="TOC2">
    <w:name w:val="toc 2"/>
    <w:basedOn w:val="Normal"/>
    <w:next w:val="Normal"/>
    <w:autoRedefine/>
    <w:uiPriority w:val="99"/>
    <w:rsid w:val="0074034C"/>
    <w:pPr>
      <w:ind w:left="240"/>
      <w:jc w:val="left"/>
    </w:pPr>
    <w:rPr>
      <w:rFonts w:eastAsia="Times New Roman"/>
    </w:rPr>
  </w:style>
  <w:style w:type="character" w:styleId="FollowedHyperlink">
    <w:name w:val="FollowedHyperlink"/>
    <w:uiPriority w:val="99"/>
    <w:semiHidden/>
    <w:rsid w:val="0074034C"/>
    <w:rPr>
      <w:rFonts w:cs="Times New Roman"/>
      <w:color w:val="954F72"/>
      <w:u w:val="single"/>
    </w:rPr>
  </w:style>
  <w:style w:type="paragraph" w:styleId="TOC1">
    <w:name w:val="toc 1"/>
    <w:basedOn w:val="Normal"/>
    <w:next w:val="Normal"/>
    <w:autoRedefine/>
    <w:uiPriority w:val="99"/>
    <w:rsid w:val="0074034C"/>
    <w:pPr>
      <w:jc w:val="left"/>
    </w:pPr>
    <w:rPr>
      <w:rFonts w:eastAsia="Times New Roman"/>
    </w:rPr>
  </w:style>
  <w:style w:type="paragraph" w:styleId="Header">
    <w:name w:val="header"/>
    <w:basedOn w:val="Normal"/>
    <w:link w:val="HeaderChar"/>
    <w:uiPriority w:val="99"/>
    <w:rsid w:val="001A177F"/>
    <w:pPr>
      <w:tabs>
        <w:tab w:val="center" w:pos="4680"/>
        <w:tab w:val="right" w:pos="9360"/>
      </w:tabs>
      <w:jc w:val="left"/>
    </w:pPr>
    <w:rPr>
      <w:szCs w:val="22"/>
    </w:rPr>
  </w:style>
  <w:style w:type="character" w:customStyle="1" w:styleId="HeaderChar">
    <w:name w:val="Header Char"/>
    <w:link w:val="Header"/>
    <w:uiPriority w:val="99"/>
    <w:locked/>
    <w:rsid w:val="001A177F"/>
    <w:rPr>
      <w:rFonts w:eastAsia="Times New Roman" w:cs="Times New Roman"/>
      <w:sz w:val="22"/>
      <w:szCs w:val="22"/>
    </w:rPr>
  </w:style>
  <w:style w:type="paragraph" w:styleId="Footer">
    <w:name w:val="footer"/>
    <w:basedOn w:val="Normal"/>
    <w:link w:val="FooterChar"/>
    <w:uiPriority w:val="99"/>
    <w:rsid w:val="001A177F"/>
    <w:pPr>
      <w:tabs>
        <w:tab w:val="center" w:pos="4680"/>
        <w:tab w:val="right" w:pos="9360"/>
      </w:tabs>
      <w:jc w:val="left"/>
    </w:pPr>
    <w:rPr>
      <w:szCs w:val="22"/>
    </w:rPr>
  </w:style>
  <w:style w:type="character" w:customStyle="1" w:styleId="FooterChar">
    <w:name w:val="Footer Char"/>
    <w:link w:val="Footer"/>
    <w:uiPriority w:val="99"/>
    <w:locked/>
    <w:rsid w:val="001A177F"/>
    <w:rPr>
      <w:rFonts w:eastAsia="Times New Roman" w:cs="Times New Roman"/>
      <w:sz w:val="22"/>
      <w:szCs w:val="22"/>
    </w:rPr>
  </w:style>
  <w:style w:type="paragraph" w:styleId="FootnoteText">
    <w:name w:val="footnote text"/>
    <w:basedOn w:val="Normal"/>
    <w:link w:val="FootnoteTextChar"/>
    <w:uiPriority w:val="99"/>
    <w:semiHidden/>
    <w:rsid w:val="001A177F"/>
    <w:pPr>
      <w:jc w:val="left"/>
    </w:pPr>
    <w:rPr>
      <w:sz w:val="20"/>
      <w:szCs w:val="20"/>
    </w:rPr>
  </w:style>
  <w:style w:type="character" w:customStyle="1" w:styleId="FootnoteTextChar">
    <w:name w:val="Footnote Text Char"/>
    <w:link w:val="FootnoteText"/>
    <w:uiPriority w:val="99"/>
    <w:semiHidden/>
    <w:locked/>
    <w:rsid w:val="001A177F"/>
    <w:rPr>
      <w:rFonts w:eastAsia="Times New Roman" w:cs="Times New Roman"/>
      <w:sz w:val="20"/>
      <w:szCs w:val="20"/>
    </w:rPr>
  </w:style>
  <w:style w:type="character" w:styleId="FootnoteReference">
    <w:name w:val="footnote reference"/>
    <w:uiPriority w:val="99"/>
    <w:semiHidden/>
    <w:rsid w:val="001A177F"/>
    <w:rPr>
      <w:rFonts w:cs="Times New Roman"/>
      <w:vertAlign w:val="superscript"/>
    </w:rPr>
  </w:style>
  <w:style w:type="paragraph" w:styleId="CommentSubject">
    <w:name w:val="annotation subject"/>
    <w:basedOn w:val="CommentText"/>
    <w:next w:val="CommentText"/>
    <w:link w:val="CommentSubjectChar"/>
    <w:uiPriority w:val="99"/>
    <w:semiHidden/>
    <w:rsid w:val="001A177F"/>
    <w:pPr>
      <w:jc w:val="left"/>
    </w:pPr>
    <w:rPr>
      <w:b/>
      <w:bCs/>
    </w:rPr>
  </w:style>
  <w:style w:type="character" w:customStyle="1" w:styleId="CommentSubjectChar">
    <w:name w:val="Comment Subject Char"/>
    <w:link w:val="CommentSubject"/>
    <w:uiPriority w:val="99"/>
    <w:semiHidden/>
    <w:locked/>
    <w:rsid w:val="001A177F"/>
    <w:rPr>
      <w:rFonts w:ascii="Times New Roman" w:hAnsi="Times New Roman" w:cs="Times New Roman"/>
      <w:b/>
      <w:bCs/>
      <w:sz w:val="20"/>
      <w:szCs w:val="20"/>
    </w:rPr>
  </w:style>
  <w:style w:type="paragraph" w:styleId="TOCHeading">
    <w:name w:val="TOC Heading"/>
    <w:basedOn w:val="Heading1"/>
    <w:next w:val="Normal"/>
    <w:uiPriority w:val="99"/>
    <w:qFormat/>
    <w:rsid w:val="001A177F"/>
    <w:pPr>
      <w:keepLines/>
      <w:numPr>
        <w:numId w:val="3"/>
      </w:numPr>
      <w:spacing w:before="480" w:after="0" w:line="276" w:lineRule="auto"/>
      <w:jc w:val="left"/>
      <w:outlineLvl w:val="9"/>
    </w:pPr>
    <w:rPr>
      <w:color w:val="365F91"/>
      <w:kern w:val="0"/>
      <w:sz w:val="28"/>
      <w:szCs w:val="28"/>
    </w:rPr>
  </w:style>
  <w:style w:type="paragraph" w:styleId="DocumentMap">
    <w:name w:val="Document Map"/>
    <w:basedOn w:val="Normal"/>
    <w:link w:val="DocumentMapChar"/>
    <w:uiPriority w:val="99"/>
    <w:semiHidden/>
    <w:rsid w:val="001A177F"/>
    <w:pPr>
      <w:jc w:val="left"/>
    </w:pPr>
    <w:rPr>
      <w:rFonts w:ascii="Tahoma" w:hAnsi="Tahoma" w:cs="Tahoma"/>
      <w:sz w:val="16"/>
      <w:szCs w:val="16"/>
    </w:rPr>
  </w:style>
  <w:style w:type="character" w:customStyle="1" w:styleId="DocumentMapChar">
    <w:name w:val="Document Map Char"/>
    <w:link w:val="DocumentMap"/>
    <w:uiPriority w:val="99"/>
    <w:semiHidden/>
    <w:locked/>
    <w:rsid w:val="001A177F"/>
    <w:rPr>
      <w:rFonts w:ascii="Tahoma" w:hAnsi="Tahoma" w:cs="Tahoma"/>
      <w:sz w:val="16"/>
      <w:szCs w:val="16"/>
    </w:rPr>
  </w:style>
  <w:style w:type="paragraph" w:customStyle="1" w:styleId="Style1">
    <w:name w:val="Style1"/>
    <w:basedOn w:val="Heading2"/>
    <w:uiPriority w:val="99"/>
    <w:rsid w:val="006A2DE7"/>
    <w:pPr>
      <w:numPr>
        <w:ilvl w:val="12"/>
      </w:numPr>
      <w:spacing w:after="240"/>
      <w:jc w:val="left"/>
    </w:pPr>
    <w:rPr>
      <w:rFonts w:eastAsia="Times New Roman"/>
      <w:i/>
      <w:sz w:val="26"/>
    </w:rPr>
  </w:style>
  <w:style w:type="paragraph" w:customStyle="1" w:styleId="Char1CharCharChar">
    <w:name w:val="Char1 Char Char Char"/>
    <w:basedOn w:val="Normal"/>
    <w:rsid w:val="001011F6"/>
    <w:pPr>
      <w:spacing w:after="160" w:line="240" w:lineRule="exact"/>
      <w:jc w:val="left"/>
    </w:pPr>
    <w:rPr>
      <w:rFonts w:ascii="Verdana" w:eastAsia="Times New Roman" w:hAnsi="Verdana"/>
      <w:sz w:val="20"/>
      <w:szCs w:val="20"/>
    </w:rPr>
  </w:style>
  <w:style w:type="paragraph" w:styleId="Subtitle">
    <w:name w:val="Subtitle"/>
    <w:basedOn w:val="NormalWeb"/>
    <w:next w:val="Normal"/>
    <w:link w:val="SubtitleChar"/>
    <w:uiPriority w:val="11"/>
    <w:qFormat/>
    <w:locked/>
    <w:rsid w:val="00BF1B40"/>
    <w:pPr>
      <w:spacing w:before="60" w:after="60"/>
      <w:ind w:firstLine="720"/>
      <w:outlineLvl w:val="1"/>
    </w:pPr>
    <w:rPr>
      <w:b/>
    </w:rPr>
  </w:style>
  <w:style w:type="character" w:customStyle="1" w:styleId="SubtitleChar">
    <w:name w:val="Subtitle Char"/>
    <w:link w:val="Subtitle"/>
    <w:uiPriority w:val="11"/>
    <w:rsid w:val="00BF1B40"/>
    <w:rPr>
      <w:rFonts w:eastAsia="Times New Roman"/>
      <w:b/>
      <w:sz w:val="24"/>
      <w:szCs w:val="24"/>
    </w:rPr>
  </w:style>
  <w:style w:type="paragraph" w:styleId="Title">
    <w:name w:val="Title"/>
    <w:basedOn w:val="NormalWeb"/>
    <w:next w:val="Normal"/>
    <w:link w:val="TitleChar"/>
    <w:uiPriority w:val="10"/>
    <w:qFormat/>
    <w:locked/>
    <w:rsid w:val="005D2AA9"/>
    <w:pPr>
      <w:spacing w:before="0" w:beforeAutospacing="0" w:after="120" w:afterAutospacing="0"/>
      <w:ind w:firstLine="720"/>
    </w:pPr>
  </w:style>
  <w:style w:type="character" w:customStyle="1" w:styleId="TitleChar">
    <w:name w:val="Title Char"/>
    <w:link w:val="Title"/>
    <w:uiPriority w:val="10"/>
    <w:rsid w:val="005D2AA9"/>
    <w:rPr>
      <w:rFonts w:eastAsia="Times New Roman"/>
      <w:sz w:val="24"/>
      <w:szCs w:val="24"/>
    </w:rPr>
  </w:style>
  <w:style w:type="paragraph" w:styleId="BodyText">
    <w:name w:val="Body Text"/>
    <w:basedOn w:val="Normal"/>
    <w:link w:val="BodyTextChar"/>
    <w:rsid w:val="00F114D2"/>
    <w:rPr>
      <w:rFonts w:ascii=".VnTime" w:eastAsia="Times New Roman" w:hAnsi=".VnTime"/>
      <w:sz w:val="28"/>
      <w:szCs w:val="28"/>
    </w:rPr>
  </w:style>
  <w:style w:type="character" w:customStyle="1" w:styleId="BodyTextChar">
    <w:name w:val="Body Text Char"/>
    <w:link w:val="BodyText"/>
    <w:rsid w:val="00F114D2"/>
    <w:rPr>
      <w:rFonts w:ascii=".VnTime" w:eastAsia="Times New Roman" w:hAnsi=".VnTime"/>
      <w:sz w:val="28"/>
      <w:szCs w:val="28"/>
    </w:rPr>
  </w:style>
  <w:style w:type="paragraph" w:customStyle="1" w:styleId="Char1CharCharChar3">
    <w:name w:val="Char1 Char Char Char3"/>
    <w:basedOn w:val="Normal"/>
    <w:rsid w:val="00101805"/>
    <w:pPr>
      <w:spacing w:after="160" w:line="240" w:lineRule="exact"/>
      <w:jc w:val="left"/>
    </w:pPr>
    <w:rPr>
      <w:rFonts w:ascii="Verdana" w:eastAsia="Times New Roman" w:hAnsi="Verdana"/>
      <w:sz w:val="20"/>
      <w:szCs w:val="20"/>
    </w:rPr>
  </w:style>
  <w:style w:type="paragraph" w:customStyle="1" w:styleId="Char1CharCharChar2">
    <w:name w:val="Char1 Char Char Char2"/>
    <w:basedOn w:val="Normal"/>
    <w:rsid w:val="004055B9"/>
    <w:pPr>
      <w:spacing w:after="160" w:line="240" w:lineRule="exact"/>
      <w:jc w:val="left"/>
    </w:pPr>
    <w:rPr>
      <w:rFonts w:ascii="Verdana" w:eastAsia="Times New Roman" w:hAnsi="Verdana"/>
      <w:sz w:val="20"/>
      <w:szCs w:val="20"/>
    </w:rPr>
  </w:style>
  <w:style w:type="paragraph" w:customStyle="1" w:styleId="Char1CharCharChar1">
    <w:name w:val="Char1 Char Char Char1"/>
    <w:basedOn w:val="Normal"/>
    <w:rsid w:val="0075582A"/>
    <w:pPr>
      <w:spacing w:after="160" w:line="240" w:lineRule="exact"/>
      <w:jc w:val="left"/>
    </w:pPr>
    <w:rPr>
      <w:rFonts w:ascii="Verdana" w:eastAsia="Times New Roman" w:hAnsi="Verdana"/>
      <w:sz w:val="20"/>
      <w:szCs w:val="20"/>
    </w:rPr>
  </w:style>
  <w:style w:type="character" w:customStyle="1" w:styleId="ListParagraphChar">
    <w:name w:val="List Paragraph Char"/>
    <w:aliases w:val="bullet 1 Char,List Paragraph 1 Char,lp1 Char"/>
    <w:link w:val="ListParagraph"/>
    <w:uiPriority w:val="34"/>
    <w:rsid w:val="00E93303"/>
    <w:rPr>
      <w:sz w:val="24"/>
      <w:szCs w:val="24"/>
      <w:lang w:val="en-US" w:eastAsia="en-US"/>
    </w:rPr>
  </w:style>
  <w:style w:type="character" w:styleId="UnresolvedMention">
    <w:name w:val="Unresolved Mention"/>
    <w:basedOn w:val="DefaultParagraphFont"/>
    <w:uiPriority w:val="99"/>
    <w:semiHidden/>
    <w:unhideWhenUsed/>
    <w:rsid w:val="0076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470438">
      <w:marLeft w:val="0"/>
      <w:marRight w:val="0"/>
      <w:marTop w:val="0"/>
      <w:marBottom w:val="0"/>
      <w:divBdr>
        <w:top w:val="none" w:sz="0" w:space="0" w:color="auto"/>
        <w:left w:val="none" w:sz="0" w:space="0" w:color="auto"/>
        <w:bottom w:val="none" w:sz="0" w:space="0" w:color="auto"/>
        <w:right w:val="none" w:sz="0" w:space="0" w:color="auto"/>
      </w:divBdr>
    </w:div>
    <w:div w:id="588470439">
      <w:marLeft w:val="0"/>
      <w:marRight w:val="0"/>
      <w:marTop w:val="0"/>
      <w:marBottom w:val="0"/>
      <w:divBdr>
        <w:top w:val="none" w:sz="0" w:space="0" w:color="auto"/>
        <w:left w:val="none" w:sz="0" w:space="0" w:color="auto"/>
        <w:bottom w:val="none" w:sz="0" w:space="0" w:color="auto"/>
        <w:right w:val="none" w:sz="0" w:space="0" w:color="auto"/>
      </w:divBdr>
    </w:div>
    <w:div w:id="588470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1E6B-DD1E-461D-AD1B-0A45FD59A739}">
  <ds:schemaRefs>
    <ds:schemaRef ds:uri="http://schemas.openxmlformats.org/officeDocument/2006/bibliography"/>
  </ds:schemaRefs>
</ds:datastoreItem>
</file>

<file path=docMetadata/LabelInfo.xml><?xml version="1.0" encoding="utf-8"?>
<clbl:labelList xmlns:clbl="http://schemas.microsoft.com/office/2020/mipLabelMetadata">
  <clbl:label id="{82fd02f1-ce74-486e-a02b-15ce66b0cc52}" enabled="0" method="" siteId="{82fd02f1-ce74-486e-a02b-15ce66b0cc52}" removed="1"/>
</clbl:labelList>
</file>

<file path=docProps/app.xml><?xml version="1.0" encoding="utf-8"?>
<Properties xmlns="http://schemas.openxmlformats.org/officeDocument/2006/extended-properties" xmlns:vt="http://schemas.openxmlformats.org/officeDocument/2006/docPropsVTypes">
  <Template>Normal</Template>
  <TotalTime>4531</TotalTime>
  <Pages>19</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NỘI DUNG SỬA ĐỔI ĐIỀU LỆ CÔNG TY CỔ PHẦN VẬN TẢI VÀ THUÊ TÀU BIỂN VIỆT NAM</vt:lpstr>
    </vt:vector>
  </TitlesOfParts>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SỬA ĐỔI ĐIỀU LỆ CÔNG TY CỔ PHẦN VẬN TẢI VÀ THUÊ TÀU BIỂN VIỆT NAM</dc:title>
  <dc:subject/>
  <dc:creator>ducdm</dc:creator>
  <cp:keywords/>
  <dc:description/>
  <cp:lastModifiedBy>Administrator</cp:lastModifiedBy>
  <cp:revision>1478</cp:revision>
  <cp:lastPrinted>2021-04-27T07:06:00Z</cp:lastPrinted>
  <dcterms:created xsi:type="dcterms:W3CDTF">2021-02-26T04:08:00Z</dcterms:created>
  <dcterms:modified xsi:type="dcterms:W3CDTF">2026-03-20T06:23:00Z</dcterms:modified>
</cp:coreProperties>
</file>